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46B" w:rsidRDefault="00DC646B" w:rsidP="00DC646B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SZERB K</w:t>
      </w:r>
      <w:r>
        <w:rPr>
          <w:rFonts w:ascii="Times New Roman" w:hAnsi="Times New Roman" w:cs="Times New Roman"/>
          <w:sz w:val="24"/>
          <w:szCs w:val="24"/>
          <w:lang w:val="hu-HU"/>
        </w:rPr>
        <w:t>ÖZTÁRSASÁG</w:t>
      </w:r>
    </w:p>
    <w:p w:rsidR="00DC646B" w:rsidRDefault="00DC646B" w:rsidP="00DC646B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VAJDASÁG AUTONÓM TARTOMÁNY</w:t>
      </w:r>
    </w:p>
    <w:p w:rsidR="00DC646B" w:rsidRDefault="00DC646B" w:rsidP="00DC646B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DC646B" w:rsidRDefault="00DC646B" w:rsidP="00DC646B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számára jelentős egyesületek programjaira és projektumaira</w:t>
      </w:r>
    </w:p>
    <w:p w:rsidR="00DC646B" w:rsidRDefault="00DC646B" w:rsidP="00DC646B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eszközök odaítélésében illetékes bizottság</w:t>
      </w:r>
    </w:p>
    <w:p w:rsidR="00DC646B" w:rsidRDefault="000230CD" w:rsidP="00DC646B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342-1/2020</w:t>
      </w:r>
      <w:r w:rsidR="00DC646B">
        <w:rPr>
          <w:rFonts w:ascii="Times New Roman" w:hAnsi="Times New Roman" w:cs="Times New Roman"/>
          <w:sz w:val="24"/>
          <w:szCs w:val="24"/>
          <w:lang w:val="hu-HU"/>
        </w:rPr>
        <w:t>-II</w:t>
      </w:r>
    </w:p>
    <w:p w:rsidR="00DC646B" w:rsidRDefault="000230CD" w:rsidP="00DC646B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Kelt 2020. október 22-én</w:t>
      </w:r>
    </w:p>
    <w:p w:rsidR="00DC646B" w:rsidRDefault="00DC646B" w:rsidP="00DC646B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 E N 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</w:p>
    <w:p w:rsidR="00DC646B" w:rsidRDefault="00DC646B" w:rsidP="00DC646B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DC646B" w:rsidRDefault="00DC646B" w:rsidP="00DC64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(Zenta Község Hivatalos Lapja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29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/2016. sz.) 15. szakasza alapján, a község számára különleges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érdekkel  bíró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programokra  az  eszközök  odaítélés</w:t>
      </w:r>
      <w:r w:rsidR="000230CD">
        <w:rPr>
          <w:rFonts w:ascii="Times New Roman" w:hAnsi="Times New Roman" w:cs="Times New Roman"/>
          <w:sz w:val="24"/>
          <w:szCs w:val="24"/>
          <w:lang w:val="hu-HU"/>
        </w:rPr>
        <w:t>ében  illetékes bizottság a 2020.  október 22-én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tartott ülésén  elkészítette  az  alábbi </w:t>
      </w:r>
    </w:p>
    <w:p w:rsidR="00DC646B" w:rsidRDefault="00DC646B" w:rsidP="00DC64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C646B" w:rsidRDefault="00DC646B" w:rsidP="00DC646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ÉRTÉKELÉSI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RANGSOROLÁSI  JEGYZÉKET</w:t>
      </w:r>
    </w:p>
    <w:p w:rsidR="00DC646B" w:rsidRDefault="00DC646B" w:rsidP="00DC646B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Zenta község számára a vízi forgalom terén az egyesületek bejelentett programjaira és projektumaira, a Tisza folyón a komppal való közlekedés ellátására a nyilvános</w:t>
      </w:r>
      <w:r w:rsidR="000230CD">
        <w:rPr>
          <w:rFonts w:ascii="Times New Roman" w:hAnsi="Times New Roman" w:cs="Times New Roman"/>
          <w:b/>
          <w:sz w:val="24"/>
          <w:szCs w:val="24"/>
          <w:lang w:val="hu-HU"/>
        </w:rPr>
        <w:t xml:space="preserve"> pályázat kapcsán, </w:t>
      </w:r>
      <w:proofErr w:type="gramStart"/>
      <w:r w:rsidR="000230CD">
        <w:rPr>
          <w:rFonts w:ascii="Times New Roman" w:hAnsi="Times New Roman" w:cs="Times New Roman"/>
          <w:b/>
          <w:sz w:val="24"/>
          <w:szCs w:val="24"/>
          <w:lang w:val="hu-HU"/>
        </w:rPr>
        <w:t>amelyet  2020.</w:t>
      </w:r>
      <w:proofErr w:type="gramEnd"/>
      <w:r w:rsidR="000230CD">
        <w:rPr>
          <w:rFonts w:ascii="Times New Roman" w:hAnsi="Times New Roman" w:cs="Times New Roman"/>
          <w:b/>
          <w:sz w:val="24"/>
          <w:szCs w:val="24"/>
          <w:lang w:val="hu-HU"/>
        </w:rPr>
        <w:t xml:space="preserve"> február 3-án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tettünk közzé  Zenta  község  hivatalos honlapján (</w:t>
      </w:r>
      <w:hyperlink r:id="rId4" w:history="1">
        <w:r>
          <w:rPr>
            <w:rStyle w:val="Hyperlink"/>
            <w:rFonts w:ascii="Times New Roman" w:hAnsi="Times New Roman" w:cs="Times New Roman"/>
            <w:b/>
            <w:sz w:val="24"/>
            <w:szCs w:val="24"/>
            <w:lang w:val="hu-HU"/>
          </w:rPr>
          <w:t>http://www.zenta-senta.co.rs/</w:t>
        </w:r>
      </w:hyperlink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) </w:t>
      </w:r>
    </w:p>
    <w:p w:rsidR="00DC646B" w:rsidRDefault="00DC646B" w:rsidP="00DC646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DC646B" w:rsidRDefault="00DC646B" w:rsidP="00DC64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Javasoljuk a közsé</w:t>
      </w:r>
      <w:r w:rsidR="000230CD">
        <w:rPr>
          <w:rFonts w:ascii="Times New Roman" w:hAnsi="Times New Roman" w:cs="Times New Roman"/>
          <w:sz w:val="24"/>
          <w:szCs w:val="24"/>
          <w:lang w:val="hu-HU"/>
        </w:rPr>
        <w:t>g polgármesterének, hogy a 2020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. évben Zenta község </w:t>
      </w:r>
      <w:r w:rsidR="00063493">
        <w:rPr>
          <w:rFonts w:ascii="Times New Roman" w:hAnsi="Times New Roman" w:cs="Times New Roman"/>
          <w:sz w:val="24"/>
          <w:szCs w:val="24"/>
          <w:lang w:val="hu-HU"/>
        </w:rPr>
        <w:t xml:space="preserve">ne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finanszírozza és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társfinanszírozza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Zenta község számára  jelentős egyesületek programjait, illetve  projektumait – a  vízi forgalom terén –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Tiszán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a  kompon való közlekedés ellátását az 1. sorszámtól az  1. sorszámmal bezárólag, éspedig:</w:t>
      </w:r>
    </w:p>
    <w:p w:rsidR="00DC646B" w:rsidRDefault="00DC646B" w:rsidP="00DC64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C646B" w:rsidRDefault="00DC646B" w:rsidP="00DC646B">
      <w:pPr>
        <w:jc w:val="both"/>
      </w:pPr>
    </w:p>
    <w:tbl>
      <w:tblPr>
        <w:tblW w:w="9064" w:type="dxa"/>
        <w:jc w:val="center"/>
        <w:tblInd w:w="1972" w:type="dxa"/>
        <w:tblLook w:val="04A0"/>
      </w:tblPr>
      <w:tblGrid>
        <w:gridCol w:w="836"/>
        <w:gridCol w:w="1301"/>
        <w:gridCol w:w="1983"/>
        <w:gridCol w:w="1616"/>
        <w:gridCol w:w="1310"/>
        <w:gridCol w:w="1375"/>
        <w:gridCol w:w="873"/>
      </w:tblGrid>
      <w:tr w:rsidR="00DC646B" w:rsidTr="00DC646B">
        <w:trPr>
          <w:trHeight w:val="630"/>
          <w:jc w:val="center"/>
        </w:trPr>
        <w:tc>
          <w:tcPr>
            <w:tcW w:w="86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C646B" w:rsidRDefault="00DC646B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Sorsz</w:t>
            </w:r>
            <w:proofErr w:type="spellEnd"/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1346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C646B" w:rsidRDefault="00DC646B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Egyesület</w:t>
            </w:r>
          </w:p>
        </w:tc>
        <w:tc>
          <w:tcPr>
            <w:tcW w:w="1293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C646B" w:rsidRDefault="00DC646B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 program, illetve projektum neve</w:t>
            </w:r>
          </w:p>
        </w:tc>
        <w:tc>
          <w:tcPr>
            <w:tcW w:w="1401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  <w:hideMark/>
          </w:tcPr>
          <w:p w:rsidR="00DC646B" w:rsidRDefault="00DC646B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</w:t>
            </w:r>
            <w:proofErr w:type="gramStart"/>
            <w:r>
              <w:rPr>
                <w:b/>
                <w:bCs/>
                <w:color w:val="000000"/>
              </w:rPr>
              <w:t>jóváhagyott  pénzeszközök</w:t>
            </w:r>
            <w:proofErr w:type="gramEnd"/>
            <w:r>
              <w:rPr>
                <w:b/>
                <w:bCs/>
                <w:color w:val="000000"/>
              </w:rPr>
              <w:t xml:space="preserve"> összege dinárban</w:t>
            </w:r>
          </w:p>
        </w:tc>
        <w:tc>
          <w:tcPr>
            <w:tcW w:w="190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C646B" w:rsidRDefault="000230CD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Ok</w:t>
            </w:r>
          </w:p>
        </w:tc>
        <w:tc>
          <w:tcPr>
            <w:tcW w:w="2248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6B" w:rsidRDefault="00DC646B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 pontok teljes száma</w:t>
            </w:r>
          </w:p>
        </w:tc>
      </w:tr>
      <w:tr w:rsidR="00DC646B" w:rsidRPr="000230CD" w:rsidTr="00DC646B">
        <w:trPr>
          <w:trHeight w:val="780"/>
          <w:jc w:val="center"/>
        </w:trPr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C646B" w:rsidRDefault="00DC646B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C646B" w:rsidRDefault="00DC646B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C646B" w:rsidRDefault="00DC646B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C646B" w:rsidRDefault="00DC646B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C646B" w:rsidRDefault="00DC646B">
            <w:pPr>
              <w:rPr>
                <w:b/>
                <w:bCs/>
                <w:color w:val="00000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DC646B" w:rsidRDefault="00DC646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 kritérium </w:t>
            </w:r>
            <w:r w:rsidR="000230CD">
              <w:rPr>
                <w:b/>
                <w:bCs/>
                <w:sz w:val="20"/>
                <w:szCs w:val="20"/>
              </w:rPr>
              <w:t>egy. sz.</w:t>
            </w:r>
          </w:p>
        </w:tc>
        <w:tc>
          <w:tcPr>
            <w:tcW w:w="8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DC646B" w:rsidRDefault="00DC646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Pontok</w:t>
            </w:r>
          </w:p>
        </w:tc>
      </w:tr>
      <w:tr w:rsidR="00DC646B" w:rsidTr="00DC646B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46B" w:rsidRDefault="00DC646B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1</w:t>
            </w:r>
          </w:p>
          <w:p w:rsidR="00DC646B" w:rsidRDefault="00DC646B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DC646B" w:rsidRDefault="00DC646B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DC646B" w:rsidRDefault="00DC646B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DC646B" w:rsidRDefault="00DC646B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DC646B" w:rsidRDefault="00DC646B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DC646B" w:rsidRDefault="00DC646B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DC646B" w:rsidRDefault="00DC646B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DC646B" w:rsidRDefault="00DC646B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646B" w:rsidRDefault="00DC646B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Удружење грађана “</w:t>
            </w:r>
            <w:proofErr w:type="spellStart"/>
            <w:r>
              <w:rPr>
                <w:color w:val="000000"/>
                <w:lang w:val="sr-Cyrl-CS"/>
              </w:rPr>
              <w:t>Батка</w:t>
            </w:r>
            <w:proofErr w:type="spellEnd"/>
            <w:r>
              <w:rPr>
                <w:color w:val="000000"/>
                <w:lang w:val="sr-Cyrl-CS"/>
              </w:rPr>
              <w:t xml:space="preserve">” </w:t>
            </w:r>
            <w:proofErr w:type="spellStart"/>
            <w:r>
              <w:rPr>
                <w:color w:val="000000"/>
                <w:lang w:val="sr-Cyrl-CS"/>
              </w:rPr>
              <w:t>Сента</w:t>
            </w:r>
            <w:proofErr w:type="spellEnd"/>
          </w:p>
          <w:p w:rsidR="00DC646B" w:rsidRDefault="00DC646B">
            <w:pPr>
              <w:spacing w:line="276" w:lineRule="auto"/>
              <w:rPr>
                <w:color w:val="000000"/>
                <w:lang w:val="sr-Cyrl-CS"/>
              </w:rPr>
            </w:pPr>
          </w:p>
          <w:p w:rsidR="00DC646B" w:rsidRDefault="00DC646B">
            <w:pPr>
              <w:spacing w:line="276" w:lineRule="auto"/>
              <w:rPr>
                <w:color w:val="000000"/>
                <w:lang w:val="sr-Cyrl-CS"/>
              </w:rPr>
            </w:pPr>
            <w:proofErr w:type="spellStart"/>
            <w:r>
              <w:rPr>
                <w:color w:val="000000"/>
                <w:lang w:val="sr-Cyrl-CS"/>
              </w:rPr>
              <w:t>Bátka</w:t>
            </w:r>
            <w:proofErr w:type="spellEnd"/>
            <w:r>
              <w:rPr>
                <w:color w:val="000000"/>
                <w:lang w:val="sr-Cyrl-CS"/>
              </w:rPr>
              <w:t xml:space="preserve"> </w:t>
            </w:r>
            <w:proofErr w:type="spellStart"/>
            <w:r>
              <w:rPr>
                <w:color w:val="000000"/>
                <w:lang w:val="sr-Cyrl-CS"/>
              </w:rPr>
              <w:t>Polgárok</w:t>
            </w:r>
            <w:proofErr w:type="spellEnd"/>
            <w:r>
              <w:rPr>
                <w:color w:val="000000"/>
                <w:lang w:val="sr-Cyrl-CS"/>
              </w:rPr>
              <w:t xml:space="preserve"> </w:t>
            </w:r>
            <w:proofErr w:type="spellStart"/>
            <w:r>
              <w:rPr>
                <w:color w:val="000000"/>
                <w:lang w:val="sr-Cyrl-CS"/>
              </w:rPr>
              <w:t>Egyesülete</w:t>
            </w:r>
            <w:proofErr w:type="spellEnd"/>
            <w:r>
              <w:rPr>
                <w:color w:val="000000"/>
                <w:lang w:val="sr-Cyrl-CS"/>
              </w:rPr>
              <w:t xml:space="preserve"> </w:t>
            </w:r>
            <w:proofErr w:type="spellStart"/>
            <w:r>
              <w:rPr>
                <w:color w:val="000000"/>
                <w:lang w:val="sr-Cyrl-CS"/>
              </w:rPr>
              <w:t>Zenta</w:t>
            </w:r>
            <w:proofErr w:type="spellEnd"/>
            <w:r>
              <w:rPr>
                <w:color w:val="000000"/>
                <w:lang w:val="sr-Cyrl-CS"/>
              </w:rPr>
              <w:t> </w:t>
            </w:r>
          </w:p>
          <w:p w:rsidR="00DC646B" w:rsidRDefault="00DC646B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DC646B" w:rsidRDefault="00DC646B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DC646B" w:rsidRDefault="00DC646B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</w:tc>
        <w:tc>
          <w:tcPr>
            <w:tcW w:w="12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646B" w:rsidRDefault="00DC646B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Обављање превоза скелом преко реке Тисе</w:t>
            </w:r>
          </w:p>
          <w:p w:rsidR="00DC646B" w:rsidRDefault="00DC646B">
            <w:pPr>
              <w:spacing w:line="276" w:lineRule="auto"/>
              <w:rPr>
                <w:color w:val="000000"/>
                <w:lang w:val="sr-Cyrl-CS"/>
              </w:rPr>
            </w:pPr>
          </w:p>
          <w:p w:rsidR="00DC646B" w:rsidRPr="000230CD" w:rsidRDefault="00DC646B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  <w:lang w:val="sr-Cyrl-CS"/>
              </w:rPr>
              <w:t>Tisza</w:t>
            </w:r>
            <w:proofErr w:type="spellEnd"/>
            <w:r>
              <w:rPr>
                <w:color w:val="000000"/>
                <w:lang w:val="sr-Cyrl-CS"/>
              </w:rPr>
              <w:t xml:space="preserve"> </w:t>
            </w:r>
            <w:proofErr w:type="spellStart"/>
            <w:r>
              <w:rPr>
                <w:color w:val="000000"/>
                <w:lang w:val="sr-Cyrl-CS"/>
              </w:rPr>
              <w:t>folyón</w:t>
            </w:r>
            <w:proofErr w:type="spellEnd"/>
            <w:r>
              <w:rPr>
                <w:color w:val="000000"/>
                <w:lang w:val="sr-Cyrl-CS"/>
              </w:rPr>
              <w:t xml:space="preserve"> </w:t>
            </w:r>
            <w:proofErr w:type="spellStart"/>
            <w:r>
              <w:rPr>
                <w:color w:val="000000"/>
                <w:lang w:val="sr-Cyrl-CS"/>
              </w:rPr>
              <w:t>keresztül</w:t>
            </w:r>
            <w:proofErr w:type="spellEnd"/>
            <w:r>
              <w:rPr>
                <w:color w:val="000000"/>
                <w:lang w:val="sr-Cyrl-CS"/>
              </w:rPr>
              <w:t> </w:t>
            </w:r>
            <w:r w:rsidR="000230CD">
              <w:rPr>
                <w:color w:val="000000"/>
              </w:rPr>
              <w:t>k</w:t>
            </w:r>
            <w:proofErr w:type="spellStart"/>
            <w:r w:rsidR="000230CD">
              <w:rPr>
                <w:color w:val="000000"/>
                <w:lang w:val="sr-Cyrl-CS"/>
              </w:rPr>
              <w:t>omppal</w:t>
            </w:r>
            <w:proofErr w:type="spellEnd"/>
            <w:r w:rsidR="000230CD">
              <w:rPr>
                <w:color w:val="000000"/>
                <w:lang w:val="sr-Cyrl-CS"/>
              </w:rPr>
              <w:t xml:space="preserve"> </w:t>
            </w:r>
            <w:proofErr w:type="spellStart"/>
            <w:r w:rsidR="000230CD">
              <w:rPr>
                <w:color w:val="000000"/>
                <w:lang w:val="sr-Cyrl-CS"/>
              </w:rPr>
              <w:t>történő</w:t>
            </w:r>
            <w:proofErr w:type="spellEnd"/>
            <w:r w:rsidR="000230CD">
              <w:rPr>
                <w:color w:val="000000"/>
                <w:lang w:val="sr-Cyrl-CS"/>
              </w:rPr>
              <w:t xml:space="preserve"> </w:t>
            </w:r>
            <w:proofErr w:type="spellStart"/>
            <w:r w:rsidR="000230CD">
              <w:rPr>
                <w:color w:val="000000"/>
                <w:lang w:val="sr-Cyrl-CS"/>
              </w:rPr>
              <w:t>szállítás</w:t>
            </w:r>
            <w:proofErr w:type="spellEnd"/>
            <w:r w:rsidR="000230CD">
              <w:rPr>
                <w:color w:val="000000"/>
                <w:lang w:val="sr-Cyrl-CS"/>
              </w:rPr>
              <w:t xml:space="preserve"> </w:t>
            </w:r>
            <w:r w:rsidR="000230CD">
              <w:rPr>
                <w:color w:val="000000"/>
              </w:rPr>
              <w:t>pénzelése és társpénzelése</w:t>
            </w:r>
          </w:p>
          <w:p w:rsidR="00DC646B" w:rsidRDefault="00DC646B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646B" w:rsidRDefault="00DC646B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0,00</w:t>
            </w:r>
          </w:p>
          <w:p w:rsidR="00DC646B" w:rsidRDefault="00DC646B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DC646B" w:rsidRDefault="00DC646B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DC646B" w:rsidRDefault="00DC646B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DC646B" w:rsidRDefault="00DC646B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DC646B" w:rsidRDefault="00DC646B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</w:p>
          <w:p w:rsidR="00DC646B" w:rsidRDefault="00DC646B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DC646B" w:rsidRDefault="00DC646B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DC646B" w:rsidRDefault="00DC646B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46B" w:rsidRPr="000230CD" w:rsidRDefault="000230CD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 projektum nem valósul meg a 2020-as évben</w:t>
            </w:r>
          </w:p>
          <w:p w:rsidR="00DC646B" w:rsidRDefault="00DC646B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 </w:t>
            </w:r>
          </w:p>
          <w:p w:rsidR="00DC646B" w:rsidRDefault="00DC646B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 </w:t>
            </w:r>
          </w:p>
          <w:p w:rsidR="00DC646B" w:rsidRDefault="00DC646B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 </w:t>
            </w:r>
          </w:p>
          <w:p w:rsidR="00DC646B" w:rsidRDefault="00DC646B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 </w:t>
            </w:r>
          </w:p>
          <w:p w:rsidR="00DC646B" w:rsidRDefault="00DC646B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 </w:t>
            </w:r>
          </w:p>
          <w:p w:rsidR="00DC646B" w:rsidRDefault="00DC646B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 </w:t>
            </w:r>
          </w:p>
          <w:p w:rsidR="00DC646B" w:rsidRDefault="00DC646B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 </w:t>
            </w:r>
          </w:p>
          <w:p w:rsidR="00DC646B" w:rsidRDefault="00DC646B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46B" w:rsidRDefault="00DC646B">
            <w:pPr>
              <w:spacing w:line="276" w:lineRule="auto"/>
              <w:jc w:val="right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46B" w:rsidRDefault="00DC646B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DC646B" w:rsidTr="00DC646B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46B" w:rsidRDefault="00DC646B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46B" w:rsidRDefault="00DC646B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46B" w:rsidRDefault="00DC646B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46B" w:rsidRDefault="00DC646B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46B" w:rsidRDefault="00DC646B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46B" w:rsidRDefault="00DC646B">
            <w:pPr>
              <w:spacing w:line="276" w:lineRule="auto"/>
              <w:jc w:val="right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46B" w:rsidRDefault="00DC646B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DC646B" w:rsidTr="00DC646B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46B" w:rsidRDefault="00DC646B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46B" w:rsidRDefault="00DC646B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46B" w:rsidRDefault="00DC646B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46B" w:rsidRDefault="00DC646B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46B" w:rsidRDefault="00DC646B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46B" w:rsidRDefault="00DC646B">
            <w:pPr>
              <w:spacing w:line="276" w:lineRule="auto"/>
              <w:jc w:val="right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46B" w:rsidRDefault="00DC646B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DC646B" w:rsidTr="00DC646B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46B" w:rsidRDefault="00DC646B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46B" w:rsidRDefault="00DC646B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46B" w:rsidRDefault="00DC646B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46B" w:rsidRDefault="00DC646B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46B" w:rsidRDefault="00DC646B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46B" w:rsidRDefault="00DC646B">
            <w:pPr>
              <w:spacing w:line="276" w:lineRule="auto"/>
              <w:jc w:val="right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46B" w:rsidRDefault="00DC646B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DC646B" w:rsidTr="00DC646B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46B" w:rsidRDefault="00DC646B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46B" w:rsidRDefault="00DC646B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46B" w:rsidRDefault="00DC646B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46B" w:rsidRDefault="00DC646B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46B" w:rsidRDefault="00DC646B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46B" w:rsidRDefault="00DC646B">
            <w:pPr>
              <w:spacing w:line="276" w:lineRule="auto"/>
              <w:jc w:val="right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46B" w:rsidRDefault="00DC646B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DC646B" w:rsidTr="00DC646B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46B" w:rsidRDefault="00DC646B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46B" w:rsidRDefault="00DC646B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46B" w:rsidRDefault="00DC646B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46B" w:rsidRDefault="00DC646B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46B" w:rsidRDefault="00DC646B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46B" w:rsidRDefault="00DC646B">
            <w:pPr>
              <w:spacing w:line="276" w:lineRule="auto"/>
              <w:jc w:val="right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46B" w:rsidRDefault="00DC646B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DC646B" w:rsidTr="00DC646B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46B" w:rsidRDefault="00DC646B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46B" w:rsidRDefault="00DC646B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46B" w:rsidRDefault="00DC646B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46B" w:rsidRDefault="00DC646B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46B" w:rsidRDefault="00DC646B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646B" w:rsidRDefault="00DC646B">
            <w:pPr>
              <w:spacing w:line="276" w:lineRule="auto"/>
              <w:jc w:val="right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46B" w:rsidRDefault="00DC646B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DC646B" w:rsidTr="00DC646B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46B" w:rsidRDefault="00DC646B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46B" w:rsidRDefault="00DC646B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46B" w:rsidRDefault="00DC646B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46B" w:rsidRDefault="00DC646B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46B" w:rsidRDefault="00DC646B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646B" w:rsidRDefault="00DC646B">
            <w:pPr>
              <w:spacing w:line="276" w:lineRule="auto"/>
              <w:jc w:val="right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46B" w:rsidRDefault="00DC646B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DC646B" w:rsidTr="00DC646B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46B" w:rsidRDefault="00DC646B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46B" w:rsidRDefault="00DC646B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46B" w:rsidRDefault="00DC646B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46B" w:rsidRDefault="00DC646B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46B" w:rsidRDefault="00DC646B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646B" w:rsidRDefault="00DC646B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bCs/>
                <w:color w:val="000000"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646B" w:rsidRDefault="00DC646B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</w:tbl>
    <w:p w:rsidR="00DC646B" w:rsidRDefault="00DC646B" w:rsidP="00DC646B">
      <w:pPr>
        <w:rPr>
          <w:color w:val="000000"/>
          <w:lang w:val="sr-Cyrl-CS"/>
        </w:rPr>
      </w:pPr>
      <w:r>
        <w:rPr>
          <w:color w:val="000000"/>
        </w:rPr>
        <w:t xml:space="preserve">                                         </w:t>
      </w:r>
      <w:r w:rsidR="000230CD">
        <w:rPr>
          <w:color w:val="000000"/>
        </w:rPr>
        <w:t xml:space="preserve">          </w:t>
      </w:r>
      <w:r>
        <w:rPr>
          <w:color w:val="000000"/>
        </w:rPr>
        <w:t>Összesen</w:t>
      </w:r>
      <w:proofErr w:type="gramStart"/>
      <w:r>
        <w:rPr>
          <w:color w:val="000000"/>
        </w:rPr>
        <w:t xml:space="preserve">:   </w:t>
      </w:r>
      <w:r w:rsidR="000230CD">
        <w:rPr>
          <w:b/>
          <w:color w:val="000000"/>
        </w:rPr>
        <w:t xml:space="preserve">   </w:t>
      </w:r>
      <w:r>
        <w:rPr>
          <w:b/>
          <w:color w:val="000000"/>
          <w:lang w:val="sr-Cyrl-CS"/>
        </w:rPr>
        <w:t>0</w:t>
      </w:r>
      <w:proofErr w:type="gramEnd"/>
      <w:r>
        <w:rPr>
          <w:b/>
          <w:color w:val="000000"/>
          <w:lang w:val="sr-Cyrl-CS"/>
        </w:rPr>
        <w:t>,00</w:t>
      </w:r>
    </w:p>
    <w:p w:rsidR="00DC646B" w:rsidRDefault="00DC646B" w:rsidP="00DC64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>A jelen értékelési  és  rangsorolási  jegyzéket közzé kell  tenni  Zenta  község  hivatalos honlapján (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és  az e - Közigazgatás portálján. </w:t>
      </w:r>
    </w:p>
    <w:p w:rsidR="00DC646B" w:rsidRDefault="00DC646B" w:rsidP="00DC64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C646B" w:rsidRDefault="00DC646B" w:rsidP="00DC64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pályázat résztv</w:t>
      </w:r>
      <w:r w:rsidR="000230CD">
        <w:rPr>
          <w:rFonts w:ascii="Times New Roman" w:hAnsi="Times New Roman" w:cs="Times New Roman"/>
          <w:sz w:val="24"/>
          <w:szCs w:val="24"/>
          <w:lang w:val="hu-HU"/>
        </w:rPr>
        <w:t xml:space="preserve">evői jogosultak a betekintésre a benyújtott jelentkezéseket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csatolt  dokumentációt illetően a bejelentett  programok  értékelése  és  rangsorolása jegyzékének  megállapítását követően,  a jegyzék közzétételétől számított  három napon belül. </w:t>
      </w:r>
    </w:p>
    <w:p w:rsidR="00DC646B" w:rsidRDefault="00DC646B" w:rsidP="00DC64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C646B" w:rsidRDefault="00DC646B" w:rsidP="00DC64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 jegyzékre a pályázat résztvevői jogosultak a fellebbezésre, annak közzétételétől számított öt napon belül.  A fellebbezéseket a község számára különös érdekű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egyesületek  programjaira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projektumaira az  eszközök odaítélésében  illetékes bizottságának kell benyújtani,  a Zenta község, 24400 Zenta, Fő tér 1. sz. alatti címen.</w:t>
      </w:r>
    </w:p>
    <w:p w:rsidR="00DC646B" w:rsidRDefault="00DC646B" w:rsidP="00DC64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C646B" w:rsidRDefault="00DC646B" w:rsidP="00DC64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C646B" w:rsidRDefault="00DC646B" w:rsidP="00DC64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LEGENDA: A pontozási ismérvek megjelölésének jelentése</w:t>
      </w:r>
    </w:p>
    <w:p w:rsidR="00DC646B" w:rsidRDefault="00DC646B" w:rsidP="00DC64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C646B" w:rsidRDefault="00DC646B" w:rsidP="00DC646B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1) A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program  vagy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projektum referenciái: a terület,  amelyen a programot vagy projektumot megvalósítják,  a  program vagy projektum tartama,  a személyek száma, akik bekapcsolódnak a  programba vagy projektumba,  a  program  vagy projektum fejlesztésének  lehetősége és  annak fenntarthatósága – (összesen  10 pont), </w:t>
      </w:r>
    </w:p>
    <w:p w:rsidR="00DC646B" w:rsidRDefault="00DC646B" w:rsidP="00DC646B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2) Az elérendő célok: a közérdek kielégítésének terjedelme a területen, amelyen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a  programot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vagy projektumot  megvalósítják,  a terület állapotának előmozdítási foka,  amelyen a programot vagy projektumot megvalósítják – (összesen  10 pont), </w:t>
      </w:r>
    </w:p>
    <w:p w:rsidR="00DC646B" w:rsidRDefault="00DC646B" w:rsidP="00DC646B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>3) A program- vagy projektumhordozó teljesítménye (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összesen  20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pont)</w:t>
      </w:r>
    </w:p>
    <w:p w:rsidR="00DC646B" w:rsidRDefault="00DC646B" w:rsidP="00DC646B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A program- vagy projektumhordozó teljesítményén az eddigi tapasztalat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és  eredmények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 értendőek  a  területen, amelyen a  programot vagy projektumot megvalósítják,  az egyesület  minősége és  szerepe  a  közeg  művelődési  életében.</w:t>
      </w:r>
    </w:p>
    <w:p w:rsidR="00DC646B" w:rsidRDefault="00DC646B" w:rsidP="00DC646B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4) A program vagy projektum minősége (összesen 20 pont). </w:t>
      </w:r>
    </w:p>
    <w:p w:rsidR="00DC646B" w:rsidRDefault="00DC646B" w:rsidP="00DC646B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5) Az egyesület székhelye Zenta község területén található (összesen 20 pont), </w:t>
      </w:r>
    </w:p>
    <w:p w:rsidR="00DC646B" w:rsidRDefault="00DC646B" w:rsidP="00DC646B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>6) Költségvetés (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összesen  10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pont)</w:t>
      </w:r>
    </w:p>
    <w:p w:rsidR="00DC646B" w:rsidRDefault="00DC646B" w:rsidP="00DC646B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- a költségszerkezet összehangoltsága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a  program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vagy projektum aktivitásaival, </w:t>
      </w:r>
    </w:p>
    <w:p w:rsidR="00DC646B" w:rsidRDefault="00DC646B" w:rsidP="00DC646B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- a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költségek  használatának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gazdaságossága</w:t>
      </w:r>
    </w:p>
    <w:p w:rsidR="00DC646B" w:rsidRDefault="00DC646B" w:rsidP="00DC646B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>7) A program vagy projektum társfinanszírozása más forrásokból: saját bevételek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,  a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 területi autonómia  vagy  a  helyi önkormányzat költségvetése,  az Európai Unió alapjai,  ajándékok,  adományok,  hagyományok, hitelek és más,  az eszközök egy részének  hiánya esetén  a  program  vagy a projektum  finanszírozására (összesen  10 pont), </w:t>
      </w:r>
    </w:p>
    <w:p w:rsidR="00DC646B" w:rsidRDefault="00DC646B" w:rsidP="00DC646B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8) Az eszközök törvényes és hatékony használata és az előző programok vagy projektumok fenntarthatósága: használták-e már korábban a községi költségvetés eszközeit, és ha igen, eleget tettek-e a szerződött kötelezettségüknek (összesen 20 pont). </w:t>
      </w:r>
    </w:p>
    <w:p w:rsidR="00DC646B" w:rsidRDefault="00DC646B" w:rsidP="00DC646B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</w:p>
    <w:p w:rsidR="00DC646B" w:rsidRDefault="00DC646B" w:rsidP="00DC646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Matykó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Árpád s.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DC646B" w:rsidRDefault="00DC646B" w:rsidP="00DC646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bizottság elnöke </w:t>
      </w:r>
    </w:p>
    <w:p w:rsidR="00DC646B" w:rsidRDefault="00DC646B" w:rsidP="00DC646B">
      <w:pPr>
        <w:jc w:val="both"/>
        <w:rPr>
          <w:b/>
        </w:rPr>
      </w:pPr>
    </w:p>
    <w:p w:rsidR="00DC646B" w:rsidRDefault="00DC646B" w:rsidP="00DC646B"/>
    <w:p w:rsidR="00DC646B" w:rsidRDefault="00DC646B" w:rsidP="00DC646B"/>
    <w:p w:rsidR="00DC646B" w:rsidRDefault="00DC646B" w:rsidP="00DC646B"/>
    <w:p w:rsidR="005F4A36" w:rsidRDefault="005F4A36"/>
    <w:sectPr w:rsidR="005F4A36" w:rsidSect="005F4A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DC646B"/>
    <w:rsid w:val="000230CD"/>
    <w:rsid w:val="0004302D"/>
    <w:rsid w:val="00063493"/>
    <w:rsid w:val="005F4A36"/>
    <w:rsid w:val="00DC6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C646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C64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enta-senta.co.rs" TargetMode="External"/><Relationship Id="rId4" Type="http://schemas.openxmlformats.org/officeDocument/2006/relationships/hyperlink" Target="http://www.zenta-senta.co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684</Words>
  <Characters>3899</Characters>
  <Application>Microsoft Office Word</Application>
  <DocSecurity>0</DocSecurity>
  <Lines>32</Lines>
  <Paragraphs>9</Paragraphs>
  <ScaleCrop>false</ScaleCrop>
  <Company>Grizli777</Company>
  <LinksUpToDate>false</LinksUpToDate>
  <CharactersWithSpaces>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Kecsked Dezso</cp:lastModifiedBy>
  <cp:revision>5</cp:revision>
  <dcterms:created xsi:type="dcterms:W3CDTF">2020-10-30T12:52:00Z</dcterms:created>
  <dcterms:modified xsi:type="dcterms:W3CDTF">2020-10-30T13:19:00Z</dcterms:modified>
</cp:coreProperties>
</file>