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C6" w:rsidRPr="006E1007" w:rsidRDefault="005E3AC6" w:rsidP="00A40DC4">
      <w:pPr>
        <w:jc w:val="both"/>
        <w:rPr>
          <w:sz w:val="22"/>
          <w:szCs w:val="22"/>
        </w:rPr>
      </w:pPr>
      <w:r w:rsidRPr="006E1007">
        <w:rPr>
          <w:sz w:val="22"/>
          <w:szCs w:val="22"/>
        </w:rPr>
        <w:t>Република Србија</w:t>
      </w:r>
    </w:p>
    <w:p w:rsidR="005E3AC6" w:rsidRPr="006E1007" w:rsidRDefault="005E3AC6" w:rsidP="00A40DC4">
      <w:pPr>
        <w:jc w:val="both"/>
        <w:rPr>
          <w:sz w:val="22"/>
          <w:szCs w:val="22"/>
        </w:rPr>
      </w:pPr>
      <w:r w:rsidRPr="006E1007">
        <w:rPr>
          <w:sz w:val="22"/>
          <w:szCs w:val="22"/>
        </w:rPr>
        <w:t>Аутономна Покрајина Војводина</w:t>
      </w:r>
    </w:p>
    <w:p w:rsidR="005E3AC6" w:rsidRPr="006E1007" w:rsidRDefault="005E3AC6" w:rsidP="00A40DC4">
      <w:pPr>
        <w:jc w:val="both"/>
        <w:rPr>
          <w:sz w:val="22"/>
          <w:szCs w:val="22"/>
        </w:rPr>
      </w:pPr>
      <w:r w:rsidRPr="006E1007">
        <w:rPr>
          <w:sz w:val="22"/>
          <w:szCs w:val="22"/>
        </w:rPr>
        <w:t>Општина Сента</w:t>
      </w:r>
    </w:p>
    <w:p w:rsidR="005E3AC6" w:rsidRPr="006E1007" w:rsidRDefault="00D25643" w:rsidP="00A40DC4">
      <w:pPr>
        <w:jc w:val="both"/>
        <w:rPr>
          <w:sz w:val="22"/>
          <w:szCs w:val="22"/>
        </w:rPr>
      </w:pPr>
      <w:r>
        <w:rPr>
          <w:sz w:val="22"/>
          <w:szCs w:val="22"/>
        </w:rPr>
        <w:t>Привремена Комисија за пословни простор</w:t>
      </w:r>
      <w:r w:rsidR="005E3AC6" w:rsidRPr="006E1007">
        <w:rPr>
          <w:sz w:val="22"/>
          <w:szCs w:val="22"/>
        </w:rPr>
        <w:t xml:space="preserve"> </w:t>
      </w:r>
    </w:p>
    <w:p w:rsidR="005E3AC6" w:rsidRPr="006E1007" w:rsidRDefault="005E3AC6" w:rsidP="00A40DC4">
      <w:pPr>
        <w:jc w:val="both"/>
        <w:rPr>
          <w:sz w:val="22"/>
          <w:szCs w:val="22"/>
        </w:rPr>
      </w:pPr>
      <w:r w:rsidRPr="006E1007">
        <w:rPr>
          <w:sz w:val="22"/>
          <w:szCs w:val="22"/>
        </w:rPr>
        <w:t xml:space="preserve">Број: </w:t>
      </w:r>
      <w:r w:rsidR="004A4AE8" w:rsidRPr="006E1007">
        <w:rPr>
          <w:sz w:val="22"/>
          <w:szCs w:val="22"/>
        </w:rPr>
        <w:t>361-</w:t>
      </w:r>
      <w:r w:rsidR="00C66886">
        <w:rPr>
          <w:sz w:val="22"/>
          <w:szCs w:val="22"/>
        </w:rPr>
        <w:t>10</w:t>
      </w:r>
      <w:r w:rsidR="004A4AE8" w:rsidRPr="006E1007">
        <w:rPr>
          <w:sz w:val="22"/>
          <w:szCs w:val="22"/>
        </w:rPr>
        <w:t>/20</w:t>
      </w:r>
      <w:r w:rsidR="00F21093" w:rsidRPr="006E1007">
        <w:rPr>
          <w:sz w:val="22"/>
          <w:szCs w:val="22"/>
          <w:lang w:val="hu-HU"/>
        </w:rPr>
        <w:t>21</w:t>
      </w:r>
      <w:r w:rsidR="006B0004" w:rsidRPr="006E1007">
        <w:rPr>
          <w:sz w:val="22"/>
          <w:szCs w:val="22"/>
        </w:rPr>
        <w:t>-II</w:t>
      </w:r>
    </w:p>
    <w:p w:rsidR="005E3AC6" w:rsidRPr="006E1007" w:rsidRDefault="00ED4EC9" w:rsidP="00A40DC4">
      <w:pPr>
        <w:jc w:val="both"/>
        <w:rPr>
          <w:sz w:val="22"/>
          <w:szCs w:val="22"/>
        </w:rPr>
      </w:pPr>
      <w:r w:rsidRPr="006E1007">
        <w:rPr>
          <w:sz w:val="22"/>
          <w:szCs w:val="22"/>
        </w:rPr>
        <w:t xml:space="preserve">Дана: </w:t>
      </w:r>
      <w:r w:rsidR="002869CF">
        <w:rPr>
          <w:sz w:val="22"/>
          <w:szCs w:val="22"/>
        </w:rPr>
        <w:t>31</w:t>
      </w:r>
      <w:r w:rsidR="00E566FA" w:rsidRPr="006E1007">
        <w:rPr>
          <w:sz w:val="22"/>
          <w:szCs w:val="22"/>
        </w:rPr>
        <w:t>.</w:t>
      </w:r>
      <w:r w:rsidR="00F21093" w:rsidRPr="006E1007">
        <w:rPr>
          <w:sz w:val="22"/>
          <w:szCs w:val="22"/>
        </w:rPr>
        <w:t>0</w:t>
      </w:r>
      <w:r w:rsidR="002643E6" w:rsidRPr="006E1007">
        <w:rPr>
          <w:sz w:val="22"/>
          <w:szCs w:val="22"/>
        </w:rPr>
        <w:t>5</w:t>
      </w:r>
      <w:r w:rsidR="004A4AE8" w:rsidRPr="006E1007">
        <w:rPr>
          <w:sz w:val="22"/>
          <w:szCs w:val="22"/>
        </w:rPr>
        <w:t>.20</w:t>
      </w:r>
      <w:r w:rsidR="00F21093" w:rsidRPr="006E1007">
        <w:rPr>
          <w:sz w:val="22"/>
          <w:szCs w:val="22"/>
          <w:lang w:val="hu-HU"/>
        </w:rPr>
        <w:t>21</w:t>
      </w:r>
      <w:r w:rsidR="00270F99" w:rsidRPr="006E1007">
        <w:rPr>
          <w:sz w:val="22"/>
          <w:szCs w:val="22"/>
        </w:rPr>
        <w:t>.</w:t>
      </w:r>
      <w:r w:rsidR="00F21093" w:rsidRPr="006E1007">
        <w:rPr>
          <w:sz w:val="22"/>
          <w:szCs w:val="22"/>
        </w:rPr>
        <w:t xml:space="preserve"> </w:t>
      </w:r>
      <w:proofErr w:type="gramStart"/>
      <w:r w:rsidR="00270F99" w:rsidRPr="006E1007">
        <w:rPr>
          <w:sz w:val="22"/>
          <w:szCs w:val="22"/>
        </w:rPr>
        <w:t>године</w:t>
      </w:r>
      <w:proofErr w:type="gramEnd"/>
    </w:p>
    <w:p w:rsidR="005E3AC6" w:rsidRDefault="005E3AC6" w:rsidP="00A40DC4">
      <w:pPr>
        <w:jc w:val="both"/>
        <w:rPr>
          <w:sz w:val="22"/>
          <w:szCs w:val="22"/>
        </w:rPr>
      </w:pPr>
      <w:r w:rsidRPr="006E1007">
        <w:rPr>
          <w:sz w:val="22"/>
          <w:szCs w:val="22"/>
        </w:rPr>
        <w:t>С е н т а</w:t>
      </w:r>
    </w:p>
    <w:p w:rsidR="00706A8E" w:rsidRDefault="00706A8E" w:rsidP="00A40DC4">
      <w:pPr>
        <w:jc w:val="both"/>
        <w:rPr>
          <w:sz w:val="22"/>
          <w:szCs w:val="22"/>
        </w:rPr>
      </w:pPr>
    </w:p>
    <w:p w:rsidR="00706A8E" w:rsidRPr="00E334C5" w:rsidRDefault="00706A8E" w:rsidP="00706A8E">
      <w:pPr>
        <w:jc w:val="center"/>
        <w:rPr>
          <w:b/>
          <w:lang w:val="ru-RU"/>
        </w:rPr>
      </w:pPr>
      <w:r w:rsidRPr="00E334C5">
        <w:rPr>
          <w:b/>
          <w:lang w:val="ru-RU"/>
        </w:rPr>
        <w:t>Ј А В Н И   О Г Л А С</w:t>
      </w:r>
    </w:p>
    <w:p w:rsidR="00706A8E" w:rsidRPr="00E334C5" w:rsidRDefault="00706A8E" w:rsidP="00706A8E">
      <w:pPr>
        <w:jc w:val="center"/>
        <w:rPr>
          <w:b/>
          <w:lang w:val="ru-RU"/>
        </w:rPr>
      </w:pPr>
      <w:r w:rsidRPr="00E334C5">
        <w:rPr>
          <w:b/>
          <w:lang w:val="ru-RU"/>
        </w:rPr>
        <w:t>ЗА ДА</w:t>
      </w:r>
      <w:r>
        <w:rPr>
          <w:b/>
          <w:lang w:val="ru-RU"/>
        </w:rPr>
        <w:t>ВАЊЕ У ЗАКУП ПОСЛОВНИХ ПРОСТОР</w:t>
      </w:r>
      <w:r w:rsidRPr="00E334C5">
        <w:rPr>
          <w:b/>
          <w:lang w:val="ru-RU"/>
        </w:rPr>
        <w:t>А</w:t>
      </w:r>
    </w:p>
    <w:p w:rsidR="00706A8E" w:rsidRPr="00E334C5" w:rsidRDefault="00706A8E" w:rsidP="00706A8E">
      <w:pPr>
        <w:jc w:val="both"/>
        <w:rPr>
          <w:b/>
          <w:lang w:val="ru-RU"/>
        </w:rPr>
      </w:pPr>
    </w:p>
    <w:p w:rsidR="00706A8E" w:rsidRPr="009D1D1F" w:rsidRDefault="00706A8E" w:rsidP="009D1D1F">
      <w:pPr>
        <w:ind w:firstLine="720"/>
        <w:jc w:val="both"/>
        <w:rPr>
          <w:sz w:val="22"/>
          <w:szCs w:val="22"/>
          <w:lang w:val="ru-RU"/>
        </w:rPr>
      </w:pPr>
      <w:r w:rsidRPr="00706A8E">
        <w:rPr>
          <w:sz w:val="22"/>
          <w:szCs w:val="22"/>
          <w:lang w:val="ru-RU"/>
        </w:rPr>
        <w:t xml:space="preserve">На основу члана 43. </w:t>
      </w:r>
      <w:r w:rsidRPr="00706A8E">
        <w:rPr>
          <w:sz w:val="22"/>
          <w:szCs w:val="22"/>
        </w:rPr>
        <w:t>O</w:t>
      </w:r>
      <w:r w:rsidRPr="00706A8E">
        <w:rPr>
          <w:sz w:val="22"/>
          <w:szCs w:val="22"/>
          <w:lang w:val="ru-RU"/>
        </w:rPr>
        <w:t>длук</w:t>
      </w:r>
      <w:r w:rsidRPr="00706A8E">
        <w:rPr>
          <w:sz w:val="22"/>
          <w:szCs w:val="22"/>
        </w:rPr>
        <w:t>e</w:t>
      </w:r>
      <w:r w:rsidRPr="00706A8E">
        <w:rPr>
          <w:sz w:val="22"/>
          <w:szCs w:val="22"/>
          <w:lang w:val="ru-RU"/>
        </w:rPr>
        <w:t xml:space="preserve"> о условима и поступку давања у закуп пословног простора и гаража у државној својини, односно у јавној својини општине Сента („Службени лист </w:t>
      </w:r>
      <w:r w:rsidRPr="00706A8E">
        <w:rPr>
          <w:sz w:val="22"/>
          <w:szCs w:val="22"/>
        </w:rPr>
        <w:t>o</w:t>
      </w:r>
      <w:r w:rsidRPr="00706A8E">
        <w:rPr>
          <w:sz w:val="22"/>
          <w:szCs w:val="22"/>
          <w:lang w:val="ru-RU"/>
        </w:rPr>
        <w:t>пштине Сента“, број 22/2013</w:t>
      </w:r>
      <w:r w:rsidRPr="009D1D1F">
        <w:rPr>
          <w:sz w:val="22"/>
          <w:szCs w:val="22"/>
          <w:lang w:val="ru-RU"/>
        </w:rPr>
        <w:t xml:space="preserve">, </w:t>
      </w:r>
      <w:r w:rsidRPr="00706A8E">
        <w:rPr>
          <w:sz w:val="22"/>
          <w:szCs w:val="22"/>
          <w:lang w:val="ru-RU"/>
        </w:rPr>
        <w:t>6</w:t>
      </w:r>
      <w:r w:rsidRPr="009D1D1F">
        <w:rPr>
          <w:sz w:val="22"/>
          <w:szCs w:val="22"/>
          <w:lang w:val="ru-RU"/>
        </w:rPr>
        <w:t>/2014-исправка</w:t>
      </w:r>
      <w:r w:rsidRPr="00706A8E">
        <w:rPr>
          <w:sz w:val="22"/>
          <w:szCs w:val="22"/>
          <w:lang w:val="ru-RU"/>
        </w:rPr>
        <w:t>, 18/2014, 13/2015</w:t>
      </w:r>
      <w:r w:rsidRPr="009D1D1F">
        <w:rPr>
          <w:sz w:val="22"/>
          <w:szCs w:val="22"/>
          <w:lang w:val="ru-RU"/>
        </w:rPr>
        <w:t>,</w:t>
      </w:r>
      <w:r w:rsidRPr="00706A8E">
        <w:rPr>
          <w:sz w:val="22"/>
          <w:szCs w:val="22"/>
          <w:lang w:val="ru-RU"/>
        </w:rPr>
        <w:t xml:space="preserve"> 17/2015</w:t>
      </w:r>
      <w:r w:rsidRPr="009D1D1F">
        <w:rPr>
          <w:sz w:val="22"/>
          <w:szCs w:val="22"/>
          <w:lang w:val="ru-RU"/>
        </w:rPr>
        <w:t>, 26/2017 и 19/2019</w:t>
      </w:r>
      <w:r w:rsidRPr="00706A8E">
        <w:rPr>
          <w:sz w:val="22"/>
          <w:szCs w:val="22"/>
          <w:lang w:val="ru-RU"/>
        </w:rPr>
        <w:t xml:space="preserve">) и </w:t>
      </w:r>
      <w:r w:rsidR="009D1D1F">
        <w:rPr>
          <w:sz w:val="22"/>
          <w:szCs w:val="22"/>
          <w:lang w:val="ru-RU"/>
        </w:rPr>
        <w:t xml:space="preserve">Одлуке </w:t>
      </w:r>
      <w:r w:rsidR="009D1D1F" w:rsidRPr="009D1D1F">
        <w:rPr>
          <w:sz w:val="22"/>
          <w:szCs w:val="22"/>
          <w:lang w:val="ru-RU"/>
        </w:rPr>
        <w:t xml:space="preserve">о расписивању јавног огласа за давање у закуп пословних </w:t>
      </w:r>
      <w:r w:rsidRPr="00706A8E">
        <w:rPr>
          <w:sz w:val="22"/>
          <w:szCs w:val="22"/>
          <w:lang w:val="ru-RU"/>
        </w:rPr>
        <w:t>бро</w:t>
      </w:r>
      <w:r w:rsidRPr="00706A8E">
        <w:rPr>
          <w:sz w:val="22"/>
          <w:szCs w:val="22"/>
          <w:lang w:val="hu-HU"/>
        </w:rPr>
        <w:t>j 361-</w:t>
      </w:r>
      <w:r w:rsidR="00D25643">
        <w:rPr>
          <w:color w:val="000000"/>
          <w:sz w:val="22"/>
          <w:szCs w:val="22"/>
          <w:lang w:val="ru-RU"/>
        </w:rPr>
        <w:t>10</w:t>
      </w:r>
      <w:r w:rsidRPr="009D1D1F">
        <w:rPr>
          <w:color w:val="000000"/>
          <w:sz w:val="22"/>
          <w:szCs w:val="22"/>
          <w:lang w:val="ru-RU"/>
        </w:rPr>
        <w:t>/</w:t>
      </w:r>
      <w:r w:rsidRPr="00706A8E">
        <w:rPr>
          <w:sz w:val="22"/>
          <w:szCs w:val="22"/>
          <w:lang w:val="hu-HU"/>
        </w:rPr>
        <w:t>202</w:t>
      </w:r>
      <w:r w:rsidRPr="009D1D1F">
        <w:rPr>
          <w:sz w:val="22"/>
          <w:szCs w:val="22"/>
          <w:lang w:val="ru-RU"/>
        </w:rPr>
        <w:t>1</w:t>
      </w:r>
      <w:r w:rsidRPr="00706A8E">
        <w:rPr>
          <w:sz w:val="22"/>
          <w:szCs w:val="22"/>
          <w:lang w:val="hu-HU"/>
        </w:rPr>
        <w:t>-II</w:t>
      </w:r>
      <w:r w:rsidRPr="00706A8E">
        <w:rPr>
          <w:color w:val="FF0000"/>
          <w:sz w:val="22"/>
          <w:szCs w:val="22"/>
          <w:lang w:val="ru-RU"/>
        </w:rPr>
        <w:t xml:space="preserve"> </w:t>
      </w:r>
      <w:r w:rsidRPr="00706A8E">
        <w:rPr>
          <w:sz w:val="22"/>
          <w:szCs w:val="22"/>
          <w:lang w:val="ru-RU"/>
        </w:rPr>
        <w:t xml:space="preserve">коју је донео </w:t>
      </w:r>
      <w:r w:rsidRPr="009D1D1F">
        <w:rPr>
          <w:sz w:val="22"/>
          <w:szCs w:val="22"/>
          <w:lang w:val="ru-RU"/>
        </w:rPr>
        <w:t>П</w:t>
      </w:r>
      <w:r w:rsidRPr="00706A8E">
        <w:rPr>
          <w:sz w:val="22"/>
          <w:szCs w:val="22"/>
          <w:lang w:val="ru-RU"/>
        </w:rPr>
        <w:t>редседник општине Сента дана</w:t>
      </w:r>
      <w:r w:rsidRPr="009D1D1F">
        <w:rPr>
          <w:sz w:val="22"/>
          <w:szCs w:val="22"/>
          <w:lang w:val="ru-RU"/>
        </w:rPr>
        <w:t xml:space="preserve"> </w:t>
      </w:r>
      <w:r w:rsidR="00D25643">
        <w:rPr>
          <w:color w:val="000000"/>
          <w:sz w:val="22"/>
          <w:szCs w:val="22"/>
          <w:lang w:val="ru-RU"/>
        </w:rPr>
        <w:t>31</w:t>
      </w:r>
      <w:r w:rsidRPr="009D1D1F">
        <w:rPr>
          <w:color w:val="000000"/>
          <w:sz w:val="22"/>
          <w:szCs w:val="22"/>
          <w:lang w:val="ru-RU"/>
        </w:rPr>
        <w:t>. 05. 2021. године</w:t>
      </w:r>
      <w:r w:rsidRPr="00706A8E">
        <w:rPr>
          <w:sz w:val="22"/>
          <w:szCs w:val="22"/>
          <w:lang w:val="ru-RU"/>
        </w:rPr>
        <w:t xml:space="preserve">, Општина Сента поступком јавног надметања даје у закуп следеће </w:t>
      </w:r>
      <w:r w:rsidR="00D25643">
        <w:rPr>
          <w:sz w:val="22"/>
          <w:szCs w:val="22"/>
          <w:lang w:val="ru-RU"/>
        </w:rPr>
        <w:t>пословне просторе</w:t>
      </w:r>
      <w:r w:rsidRPr="00706A8E">
        <w:rPr>
          <w:sz w:val="22"/>
          <w:szCs w:val="22"/>
          <w:lang w:val="ru-RU"/>
        </w:rPr>
        <w:t>:</w:t>
      </w:r>
    </w:p>
    <w:p w:rsidR="00592E85" w:rsidRPr="009D1D1F" w:rsidRDefault="00592E85" w:rsidP="00A40DC4">
      <w:pPr>
        <w:jc w:val="both"/>
        <w:rPr>
          <w:b/>
          <w:sz w:val="22"/>
          <w:szCs w:val="22"/>
          <w:lang w:val="ru-RU"/>
        </w:rPr>
      </w:pPr>
    </w:p>
    <w:p w:rsidR="00D775E1" w:rsidRPr="00D775E1" w:rsidRDefault="00D775E1" w:rsidP="00D775E1">
      <w:pPr>
        <w:ind w:firstLine="720"/>
        <w:jc w:val="both"/>
        <w:rPr>
          <w:sz w:val="22"/>
          <w:szCs w:val="22"/>
          <w:lang w:val="ru-RU"/>
        </w:rPr>
      </w:pPr>
      <w:r w:rsidRPr="006E1007">
        <w:rPr>
          <w:b/>
          <w:sz w:val="22"/>
          <w:szCs w:val="22"/>
          <w:lang w:val="sr-Latn-CS"/>
        </w:rPr>
        <w:t>РАСПИСУЈЕ СЕ</w:t>
      </w:r>
      <w:r w:rsidRPr="006E1007">
        <w:rPr>
          <w:sz w:val="22"/>
          <w:szCs w:val="22"/>
          <w:lang w:val="sr-Latn-CS"/>
        </w:rPr>
        <w:t xml:space="preserve"> јавни оглас за давање пословних простора у закуп </w:t>
      </w:r>
      <w:r w:rsidRPr="00D775E1">
        <w:rPr>
          <w:sz w:val="22"/>
          <w:szCs w:val="22"/>
          <w:lang w:val="ru-RU"/>
        </w:rPr>
        <w:t>поступком јавног надметања</w:t>
      </w:r>
      <w:r w:rsidRPr="006E1007">
        <w:rPr>
          <w:sz w:val="22"/>
          <w:szCs w:val="22"/>
          <w:lang w:val="sr-Latn-CS"/>
        </w:rPr>
        <w:t>, и то:</w:t>
      </w:r>
    </w:p>
    <w:p w:rsidR="00D775E1" w:rsidRPr="00D775E1" w:rsidRDefault="00D775E1" w:rsidP="00D775E1">
      <w:pPr>
        <w:ind w:firstLine="720"/>
        <w:jc w:val="both"/>
        <w:rPr>
          <w:sz w:val="22"/>
          <w:szCs w:val="22"/>
          <w:lang w:val="ru-RU"/>
        </w:rPr>
      </w:pPr>
    </w:p>
    <w:p w:rsidR="00D775E1" w:rsidRPr="00D775E1" w:rsidRDefault="00D775E1" w:rsidP="00D775E1">
      <w:pPr>
        <w:pStyle w:val="ListParagraph"/>
        <w:widowControl w:val="0"/>
        <w:tabs>
          <w:tab w:val="left" w:pos="1535"/>
        </w:tabs>
        <w:kinsoku w:val="0"/>
        <w:overflowPunct w:val="0"/>
        <w:autoSpaceDE w:val="0"/>
        <w:autoSpaceDN w:val="0"/>
        <w:adjustRightInd w:val="0"/>
        <w:spacing w:line="259" w:lineRule="auto"/>
        <w:ind w:left="0" w:right="118"/>
        <w:contextualSpacing w:val="0"/>
        <w:jc w:val="both"/>
        <w:rPr>
          <w:b/>
          <w:sz w:val="22"/>
          <w:szCs w:val="22"/>
          <w:u w:val="single"/>
          <w:lang w:val="ru-RU"/>
        </w:rPr>
      </w:pPr>
      <w:r w:rsidRPr="006E1007">
        <w:rPr>
          <w:b/>
          <w:sz w:val="22"/>
          <w:szCs w:val="22"/>
          <w:u w:val="single"/>
        </w:rPr>
        <w:t>I</w:t>
      </w:r>
      <w:r w:rsidRPr="00D775E1">
        <w:rPr>
          <w:b/>
          <w:sz w:val="22"/>
          <w:szCs w:val="22"/>
          <w:u w:val="single"/>
          <w:lang w:val="ru-RU"/>
        </w:rPr>
        <w:t xml:space="preserve"> ПРЕДМЕТ ДАВАЊА У ЗАКУП</w:t>
      </w:r>
    </w:p>
    <w:p w:rsidR="00D775E1" w:rsidRPr="00D775E1" w:rsidRDefault="00D775E1" w:rsidP="00D775E1">
      <w:pPr>
        <w:pStyle w:val="ListParagraph"/>
        <w:widowControl w:val="0"/>
        <w:tabs>
          <w:tab w:val="left" w:pos="1535"/>
        </w:tabs>
        <w:kinsoku w:val="0"/>
        <w:overflowPunct w:val="0"/>
        <w:autoSpaceDE w:val="0"/>
        <w:autoSpaceDN w:val="0"/>
        <w:adjustRightInd w:val="0"/>
        <w:spacing w:line="259" w:lineRule="auto"/>
        <w:ind w:left="0" w:right="118"/>
        <w:contextualSpacing w:val="0"/>
        <w:jc w:val="both"/>
        <w:rPr>
          <w:b/>
          <w:sz w:val="22"/>
          <w:szCs w:val="22"/>
          <w:u w:val="single"/>
          <w:lang w:val="ru-RU"/>
        </w:rPr>
      </w:pPr>
    </w:p>
    <w:p w:rsidR="00D775E1" w:rsidRPr="00D775E1" w:rsidRDefault="00D775E1" w:rsidP="00D775E1">
      <w:pPr>
        <w:pStyle w:val="ListParagraph"/>
        <w:widowControl w:val="0"/>
        <w:tabs>
          <w:tab w:val="left" w:pos="1535"/>
        </w:tabs>
        <w:kinsoku w:val="0"/>
        <w:overflowPunct w:val="0"/>
        <w:autoSpaceDE w:val="0"/>
        <w:autoSpaceDN w:val="0"/>
        <w:adjustRightInd w:val="0"/>
        <w:spacing w:line="259" w:lineRule="auto"/>
        <w:ind w:left="0" w:right="118" w:firstLine="720"/>
        <w:contextualSpacing w:val="0"/>
        <w:jc w:val="both"/>
        <w:rPr>
          <w:sz w:val="22"/>
          <w:szCs w:val="22"/>
          <w:lang w:val="ru-RU"/>
        </w:rPr>
      </w:pPr>
      <w:r w:rsidRPr="00D775E1">
        <w:rPr>
          <w:b/>
          <w:sz w:val="22"/>
          <w:szCs w:val="22"/>
          <w:u w:val="single"/>
          <w:lang w:val="ru-RU"/>
        </w:rPr>
        <w:t>1.</w:t>
      </w:r>
      <w:r w:rsidRPr="00D775E1">
        <w:rPr>
          <w:sz w:val="22"/>
          <w:szCs w:val="22"/>
          <w:u w:val="single"/>
          <w:lang w:val="ru-RU"/>
        </w:rPr>
        <w:t xml:space="preserve"> </w:t>
      </w:r>
      <w:r w:rsidRPr="00D775E1">
        <w:rPr>
          <w:b/>
          <w:sz w:val="22"/>
          <w:szCs w:val="22"/>
          <w:u w:val="single"/>
          <w:lang w:val="ru-RU"/>
        </w:rPr>
        <w:t xml:space="preserve">Пословни простор </w:t>
      </w:r>
      <w:r w:rsidRPr="00D775E1">
        <w:rPr>
          <w:b/>
          <w:sz w:val="22"/>
          <w:szCs w:val="22"/>
          <w:lang w:val="ru-RU"/>
        </w:rPr>
        <w:t>у Сенти,</w:t>
      </w:r>
      <w:r w:rsidRPr="00D775E1">
        <w:rPr>
          <w:sz w:val="22"/>
          <w:szCs w:val="22"/>
          <w:lang w:val="ru-RU"/>
        </w:rPr>
        <w:t xml:space="preserve"> </w:t>
      </w:r>
      <w:r w:rsidRPr="00D775E1">
        <w:rPr>
          <w:b/>
          <w:sz w:val="22"/>
          <w:szCs w:val="22"/>
          <w:u w:val="single"/>
          <w:lang w:val="ru-RU"/>
        </w:rPr>
        <w:t xml:space="preserve">на адреси Танчић Михаља 2/а, бивша „Апотекарска установа Сента“ </w:t>
      </w:r>
      <w:r w:rsidRPr="00D775E1">
        <w:rPr>
          <w:sz w:val="22"/>
          <w:szCs w:val="22"/>
          <w:lang w:val="ru-RU"/>
        </w:rPr>
        <w:t>(</w:t>
      </w:r>
      <w:r w:rsidRPr="006E1007">
        <w:rPr>
          <w:sz w:val="22"/>
          <w:szCs w:val="22"/>
        </w:rPr>
        <w:t>II</w:t>
      </w:r>
      <w:r w:rsidRPr="00D775E1">
        <w:rPr>
          <w:sz w:val="22"/>
          <w:szCs w:val="22"/>
          <w:lang w:val="ru-RU"/>
        </w:rPr>
        <w:t xml:space="preserve">. пословна зона) са опремом и намештајем, која има укупну корисну површину од </w:t>
      </w:r>
      <w:r w:rsidRPr="00D775E1">
        <w:rPr>
          <w:b/>
          <w:sz w:val="22"/>
          <w:szCs w:val="22"/>
          <w:lang w:val="ru-RU"/>
        </w:rPr>
        <w:t>296,10</w:t>
      </w:r>
      <w:r w:rsidR="008D322E">
        <w:rPr>
          <w:sz w:val="22"/>
          <w:szCs w:val="22"/>
          <w:lang w:val="ru-RU"/>
        </w:rPr>
        <w:t xml:space="preserve"> м², парц. број 1813 К.О. Сента.</w:t>
      </w:r>
    </w:p>
    <w:p w:rsidR="00D775E1" w:rsidRPr="00D775E1" w:rsidRDefault="00D775E1" w:rsidP="00D775E1">
      <w:pPr>
        <w:jc w:val="both"/>
        <w:rPr>
          <w:sz w:val="22"/>
          <w:szCs w:val="22"/>
          <w:lang w:val="ru-RU"/>
        </w:rPr>
      </w:pPr>
      <w:r w:rsidRPr="00D775E1">
        <w:rPr>
          <w:sz w:val="22"/>
          <w:szCs w:val="22"/>
          <w:lang w:val="ru-RU"/>
        </w:rPr>
        <w:t xml:space="preserve">             У пословној просторији се може обављати искључиво пословна делатност: </w:t>
      </w:r>
      <w:r w:rsidRPr="00D775E1">
        <w:rPr>
          <w:color w:val="000000" w:themeColor="text1"/>
          <w:sz w:val="22"/>
          <w:szCs w:val="22"/>
          <w:lang w:val="ru-RU"/>
        </w:rPr>
        <w:t>апотекарска делатност - трговина на мало фармацеутским производима у специ</w:t>
      </w:r>
      <w:r w:rsidR="008D322E">
        <w:rPr>
          <w:color w:val="000000" w:themeColor="text1"/>
          <w:sz w:val="22"/>
          <w:szCs w:val="22"/>
          <w:lang w:val="ru-RU"/>
        </w:rPr>
        <w:t>ј</w:t>
      </w:r>
      <w:r w:rsidRPr="00D775E1">
        <w:rPr>
          <w:color w:val="000000" w:themeColor="text1"/>
          <w:sz w:val="22"/>
          <w:szCs w:val="22"/>
          <w:lang w:val="ru-RU"/>
        </w:rPr>
        <w:t>ализованим продавницама - апотекама (шифра: 47.73) и остала здравствена заштита (шифра: 86.90)</w:t>
      </w:r>
      <w:r w:rsidRPr="00D775E1">
        <w:rPr>
          <w:sz w:val="22"/>
          <w:szCs w:val="22"/>
          <w:lang w:val="ru-RU"/>
        </w:rPr>
        <w:t xml:space="preserve"> у складу са чланом 42. став 3. </w:t>
      </w:r>
      <w:proofErr w:type="gramStart"/>
      <w:r w:rsidRPr="006E1007">
        <w:rPr>
          <w:sz w:val="22"/>
          <w:szCs w:val="22"/>
        </w:rPr>
        <w:t>O</w:t>
      </w:r>
      <w:r w:rsidRPr="00D775E1">
        <w:rPr>
          <w:sz w:val="22"/>
          <w:szCs w:val="22"/>
          <w:lang w:val="ru-RU"/>
        </w:rPr>
        <w:t>длук</w:t>
      </w:r>
      <w:r w:rsidRPr="006E1007">
        <w:rPr>
          <w:sz w:val="22"/>
          <w:szCs w:val="22"/>
        </w:rPr>
        <w:t>e</w:t>
      </w:r>
      <w:r w:rsidRPr="00D775E1">
        <w:rPr>
          <w:sz w:val="22"/>
          <w:szCs w:val="22"/>
          <w:lang w:val="ru-RU"/>
        </w:rPr>
        <w:t xml:space="preserve"> о условима и поступку давања у закуп пословног простора и гаража у државној својини, односно у јавној својини општине Сента („Службени лист </w:t>
      </w:r>
      <w:r w:rsidRPr="006E1007">
        <w:rPr>
          <w:sz w:val="22"/>
          <w:szCs w:val="22"/>
        </w:rPr>
        <w:t>o</w:t>
      </w:r>
      <w:r w:rsidRPr="00D775E1">
        <w:rPr>
          <w:sz w:val="22"/>
          <w:szCs w:val="22"/>
          <w:lang w:val="ru-RU"/>
        </w:rPr>
        <w:t>пштине Сента“, број 22/2013, 6/2014-исправка, 18/2014, 13/2015, 17/2015, 26/2017 и 19/2019).</w:t>
      </w:r>
      <w:proofErr w:type="gramEnd"/>
    </w:p>
    <w:p w:rsidR="00D775E1" w:rsidRDefault="00D775E1" w:rsidP="00D775E1">
      <w:pPr>
        <w:jc w:val="both"/>
        <w:rPr>
          <w:sz w:val="22"/>
          <w:szCs w:val="22"/>
        </w:rPr>
      </w:pPr>
      <w:r w:rsidRPr="00D775E1">
        <w:rPr>
          <w:sz w:val="22"/>
          <w:szCs w:val="22"/>
          <w:lang w:val="ru-RU"/>
        </w:rPr>
        <w:t xml:space="preserve">             Почетни</w:t>
      </w:r>
      <w:r w:rsidR="002869CF" w:rsidRPr="002869CF">
        <w:rPr>
          <w:sz w:val="22"/>
          <w:szCs w:val="22"/>
          <w:lang w:val="ru-RU"/>
        </w:rPr>
        <w:t xml:space="preserve"> </w:t>
      </w:r>
      <w:r w:rsidR="002869CF">
        <w:rPr>
          <w:sz w:val="22"/>
          <w:szCs w:val="22"/>
          <w:lang w:val="ru-RU"/>
        </w:rPr>
        <w:t xml:space="preserve">месечни </w:t>
      </w:r>
      <w:r w:rsidRPr="00D775E1">
        <w:rPr>
          <w:sz w:val="22"/>
          <w:szCs w:val="22"/>
          <w:lang w:val="ru-RU"/>
        </w:rPr>
        <w:t xml:space="preserve">(најнижи) износ висине закупнине </w:t>
      </w:r>
      <w:r w:rsidR="002869CF">
        <w:rPr>
          <w:sz w:val="22"/>
          <w:szCs w:val="22"/>
          <w:lang w:val="ru-RU"/>
        </w:rPr>
        <w:t>је</w:t>
      </w:r>
      <w:r w:rsidRPr="00D775E1">
        <w:rPr>
          <w:sz w:val="22"/>
          <w:szCs w:val="22"/>
          <w:lang w:val="ru-RU"/>
        </w:rPr>
        <w:t xml:space="preserve">: </w:t>
      </w:r>
      <w:r w:rsidRPr="00D775E1">
        <w:rPr>
          <w:b/>
          <w:sz w:val="22"/>
          <w:szCs w:val="22"/>
          <w:lang w:val="ru-RU"/>
        </w:rPr>
        <w:t>283</w:t>
      </w:r>
      <w:r w:rsidRPr="00D775E1">
        <w:rPr>
          <w:sz w:val="22"/>
          <w:szCs w:val="22"/>
          <w:lang w:val="ru-RU"/>
        </w:rPr>
        <w:t xml:space="preserve"> динара, по м² без ПДВ-а</w:t>
      </w:r>
      <w:r w:rsidRPr="002869CF">
        <w:rPr>
          <w:color w:val="000000" w:themeColor="text1"/>
          <w:sz w:val="22"/>
          <w:szCs w:val="22"/>
          <w:lang w:val="ru-RU"/>
        </w:rPr>
        <w:t xml:space="preserve">; </w:t>
      </w:r>
      <w:r w:rsidRPr="002869CF">
        <w:rPr>
          <w:b/>
          <w:color w:val="000000" w:themeColor="text1"/>
          <w:sz w:val="22"/>
          <w:szCs w:val="22"/>
          <w:lang w:val="ru-RU"/>
        </w:rPr>
        <w:t>339,6</w:t>
      </w:r>
      <w:r w:rsidR="00B7662E">
        <w:rPr>
          <w:sz w:val="22"/>
          <w:szCs w:val="22"/>
          <w:lang w:val="ru-RU"/>
        </w:rPr>
        <w:t xml:space="preserve"> динара</w:t>
      </w:r>
      <w:r w:rsidR="002869CF">
        <w:rPr>
          <w:sz w:val="22"/>
          <w:szCs w:val="22"/>
          <w:lang w:val="ru-RU"/>
        </w:rPr>
        <w:t xml:space="preserve"> по м² са ПДВ-ом</w:t>
      </w:r>
      <w:r w:rsidR="00B7662E">
        <w:rPr>
          <w:sz w:val="22"/>
          <w:szCs w:val="22"/>
        </w:rPr>
        <w:t>,</w:t>
      </w:r>
      <w:r w:rsidR="002869CF">
        <w:rPr>
          <w:sz w:val="22"/>
          <w:szCs w:val="22"/>
          <w:lang w:val="ru-RU"/>
        </w:rPr>
        <w:t xml:space="preserve"> који износ се множи са корективним </w:t>
      </w:r>
      <w:r w:rsidR="002869CF" w:rsidRPr="00D775E1">
        <w:rPr>
          <w:sz w:val="22"/>
          <w:szCs w:val="22"/>
          <w:lang w:val="ru-RU"/>
        </w:rPr>
        <w:t>коефицијентом „1,4“</w:t>
      </w:r>
      <w:r w:rsidR="00B7662E" w:rsidRPr="00B7662E">
        <w:rPr>
          <w:sz w:val="22"/>
          <w:szCs w:val="22"/>
          <w:lang w:val="ru-RU"/>
        </w:rPr>
        <w:t xml:space="preserve"> </w:t>
      </w:r>
      <w:r w:rsidR="00B7662E" w:rsidRPr="00D775E1">
        <w:rPr>
          <w:sz w:val="22"/>
          <w:szCs w:val="22"/>
          <w:lang w:val="ru-RU"/>
        </w:rPr>
        <w:t>за делатност</w:t>
      </w:r>
      <w:r w:rsidR="00B7662E">
        <w:rPr>
          <w:sz w:val="22"/>
          <w:szCs w:val="22"/>
        </w:rPr>
        <w:t xml:space="preserve"> здравствене установе и апотеке.</w:t>
      </w:r>
    </w:p>
    <w:p w:rsidR="00B7662E" w:rsidRPr="00B7662E" w:rsidRDefault="00B7662E" w:rsidP="00D775E1">
      <w:pPr>
        <w:jc w:val="both"/>
        <w:rPr>
          <w:sz w:val="22"/>
          <w:szCs w:val="22"/>
        </w:rPr>
      </w:pPr>
      <w:r>
        <w:rPr>
          <w:sz w:val="22"/>
          <w:szCs w:val="22"/>
        </w:rPr>
        <w:t xml:space="preserve">            Тако да укупни месечни износ закупнине за предметн</w:t>
      </w:r>
      <w:r w:rsidR="00465917">
        <w:rPr>
          <w:sz w:val="22"/>
          <w:szCs w:val="22"/>
        </w:rPr>
        <w:t>и</w:t>
      </w:r>
      <w:r>
        <w:rPr>
          <w:sz w:val="22"/>
          <w:szCs w:val="22"/>
        </w:rPr>
        <w:t xml:space="preserve"> пословн</w:t>
      </w:r>
      <w:r w:rsidR="00465917">
        <w:rPr>
          <w:sz w:val="22"/>
          <w:szCs w:val="22"/>
        </w:rPr>
        <w:t>и</w:t>
      </w:r>
      <w:r>
        <w:rPr>
          <w:sz w:val="22"/>
          <w:szCs w:val="22"/>
        </w:rPr>
        <w:t xml:space="preserve"> простор износи </w:t>
      </w:r>
      <w:r w:rsidRPr="00B7662E">
        <w:rPr>
          <w:b/>
          <w:sz w:val="22"/>
          <w:szCs w:val="22"/>
        </w:rPr>
        <w:t>117.314,82</w:t>
      </w:r>
      <w:r>
        <w:rPr>
          <w:sz w:val="22"/>
          <w:szCs w:val="22"/>
        </w:rPr>
        <w:t xml:space="preserve"> динара без ПДВ-а, односно </w:t>
      </w:r>
      <w:r w:rsidRPr="00B7662E">
        <w:rPr>
          <w:b/>
          <w:sz w:val="22"/>
          <w:szCs w:val="22"/>
        </w:rPr>
        <w:t>140.777,78</w:t>
      </w:r>
      <w:r>
        <w:rPr>
          <w:sz w:val="22"/>
          <w:szCs w:val="22"/>
        </w:rPr>
        <w:t xml:space="preserve"> динара са ПДВ-ом.</w:t>
      </w:r>
    </w:p>
    <w:p w:rsidR="00D775E1" w:rsidRPr="00D775E1" w:rsidRDefault="00D775E1" w:rsidP="00D775E1">
      <w:pPr>
        <w:jc w:val="both"/>
        <w:rPr>
          <w:sz w:val="22"/>
          <w:szCs w:val="22"/>
          <w:lang w:val="ru-RU"/>
        </w:rPr>
      </w:pPr>
      <w:r w:rsidRPr="00D775E1">
        <w:rPr>
          <w:sz w:val="22"/>
          <w:szCs w:val="22"/>
          <w:lang w:val="ru-RU"/>
        </w:rPr>
        <w:t xml:space="preserve">             Висина гарантног износа: </w:t>
      </w:r>
      <w:r w:rsidRPr="00B7662E">
        <w:rPr>
          <w:b/>
          <w:color w:val="000000" w:themeColor="text1"/>
          <w:sz w:val="22"/>
          <w:szCs w:val="22"/>
          <w:lang w:val="ru-RU"/>
        </w:rPr>
        <w:t>281.555,56</w:t>
      </w:r>
      <w:r w:rsidR="00D66627">
        <w:rPr>
          <w:sz w:val="22"/>
          <w:szCs w:val="22"/>
          <w:lang w:val="ru-RU"/>
        </w:rPr>
        <w:t xml:space="preserve"> динара.</w:t>
      </w:r>
    </w:p>
    <w:p w:rsidR="00D775E1" w:rsidRPr="00D775E1" w:rsidRDefault="00D775E1" w:rsidP="00D775E1">
      <w:pPr>
        <w:jc w:val="both"/>
        <w:rPr>
          <w:sz w:val="22"/>
          <w:szCs w:val="22"/>
          <w:lang w:val="ru-RU"/>
        </w:rPr>
      </w:pPr>
      <w:r w:rsidRPr="00D775E1">
        <w:rPr>
          <w:sz w:val="22"/>
          <w:szCs w:val="22"/>
          <w:lang w:val="ru-RU"/>
        </w:rPr>
        <w:t xml:space="preserve">             Напомена: најнижи износ висине закупнине, а самим тим и висина гарантног износа, је већи за делатности које су описане чланом 36. Одлук</w:t>
      </w:r>
      <w:r w:rsidRPr="006E1007">
        <w:rPr>
          <w:sz w:val="22"/>
          <w:szCs w:val="22"/>
        </w:rPr>
        <w:t>e</w:t>
      </w:r>
      <w:r w:rsidRPr="00D775E1">
        <w:rPr>
          <w:sz w:val="22"/>
          <w:szCs w:val="22"/>
          <w:lang w:val="ru-RU"/>
        </w:rPr>
        <w:t xml:space="preserve"> о условима и поступку давања у закуп пословног простора и гаража у државној својини, односно у јавној својини општине Сента („Службени лист </w:t>
      </w:r>
      <w:r w:rsidRPr="006E1007">
        <w:rPr>
          <w:sz w:val="22"/>
          <w:szCs w:val="22"/>
        </w:rPr>
        <w:t>o</w:t>
      </w:r>
      <w:r w:rsidRPr="00D775E1">
        <w:rPr>
          <w:sz w:val="22"/>
          <w:szCs w:val="22"/>
          <w:lang w:val="ru-RU"/>
        </w:rPr>
        <w:t>пштине Сента“, број 22/2013, 6/2014-исправка, 18/2014, 13/2015, 17/2015, 26/2017 и 19/2019).</w:t>
      </w:r>
    </w:p>
    <w:p w:rsidR="00D775E1" w:rsidRPr="00D775E1" w:rsidRDefault="00D775E1" w:rsidP="00D775E1">
      <w:pPr>
        <w:ind w:firstLine="720"/>
        <w:jc w:val="both"/>
        <w:rPr>
          <w:color w:val="000000" w:themeColor="text1"/>
          <w:sz w:val="22"/>
          <w:szCs w:val="22"/>
          <w:u w:val="single"/>
          <w:lang w:val="ru-RU"/>
        </w:rPr>
      </w:pPr>
      <w:r w:rsidRPr="00D775E1">
        <w:rPr>
          <w:b/>
          <w:sz w:val="22"/>
          <w:szCs w:val="22"/>
          <w:u w:val="single"/>
          <w:lang w:val="ru-RU"/>
        </w:rPr>
        <w:t xml:space="preserve">2. Пословни простор </w:t>
      </w:r>
      <w:r w:rsidRPr="00D775E1">
        <w:rPr>
          <w:b/>
          <w:sz w:val="22"/>
          <w:szCs w:val="22"/>
          <w:lang w:val="ru-RU"/>
        </w:rPr>
        <w:t xml:space="preserve">у Горњем </w:t>
      </w:r>
      <w:r w:rsidRPr="00D775E1">
        <w:rPr>
          <w:b/>
          <w:color w:val="000000" w:themeColor="text1"/>
          <w:sz w:val="22"/>
          <w:szCs w:val="22"/>
          <w:lang w:val="ru-RU"/>
        </w:rPr>
        <w:t>Брегу</w:t>
      </w:r>
      <w:r w:rsidRPr="00D775E1">
        <w:rPr>
          <w:color w:val="000000" w:themeColor="text1"/>
          <w:sz w:val="22"/>
          <w:szCs w:val="22"/>
          <w:lang w:val="ru-RU"/>
        </w:rPr>
        <w:t xml:space="preserve">, на адреси </w:t>
      </w:r>
      <w:r w:rsidRPr="00D775E1">
        <w:rPr>
          <w:b/>
          <w:color w:val="000000" w:themeColor="text1"/>
          <w:sz w:val="22"/>
          <w:szCs w:val="22"/>
          <w:u w:val="single"/>
          <w:lang w:val="ru-RU"/>
        </w:rPr>
        <w:t>Петефи Шандора 4</w:t>
      </w:r>
      <w:r w:rsidRPr="00D775E1">
        <w:rPr>
          <w:color w:val="000000" w:themeColor="text1"/>
          <w:sz w:val="22"/>
          <w:szCs w:val="22"/>
          <w:lang w:val="ru-RU"/>
        </w:rPr>
        <w:t xml:space="preserve">, </w:t>
      </w:r>
      <w:r w:rsidRPr="00D775E1">
        <w:rPr>
          <w:b/>
          <w:color w:val="000000" w:themeColor="text1"/>
          <w:sz w:val="22"/>
          <w:szCs w:val="22"/>
          <w:u w:val="single"/>
          <w:lang w:val="ru-RU"/>
        </w:rPr>
        <w:t xml:space="preserve">бивша „Апотекарска установа Сента“ </w:t>
      </w:r>
      <w:r w:rsidRPr="00D775E1">
        <w:rPr>
          <w:color w:val="000000" w:themeColor="text1"/>
          <w:sz w:val="22"/>
          <w:szCs w:val="22"/>
          <w:lang w:val="ru-RU"/>
        </w:rPr>
        <w:t>(</w:t>
      </w:r>
      <w:r w:rsidRPr="00A26DAD">
        <w:rPr>
          <w:color w:val="000000" w:themeColor="text1"/>
          <w:sz w:val="22"/>
          <w:szCs w:val="22"/>
        </w:rPr>
        <w:t>V</w:t>
      </w:r>
      <w:r w:rsidRPr="00D775E1">
        <w:rPr>
          <w:color w:val="000000" w:themeColor="text1"/>
          <w:sz w:val="22"/>
          <w:szCs w:val="22"/>
          <w:lang w:val="ru-RU"/>
        </w:rPr>
        <w:t xml:space="preserve">. пословна зона) са опремом и  намештајем, која има укупну корисну површину од </w:t>
      </w:r>
      <w:r w:rsidRPr="00D775E1">
        <w:rPr>
          <w:b/>
          <w:color w:val="000000" w:themeColor="text1"/>
          <w:sz w:val="22"/>
          <w:szCs w:val="22"/>
          <w:lang w:val="ru-RU"/>
        </w:rPr>
        <w:t>45 м</w:t>
      </w:r>
      <w:r w:rsidRPr="00D775E1">
        <w:rPr>
          <w:b/>
          <w:color w:val="000000" w:themeColor="text1"/>
          <w:sz w:val="22"/>
          <w:szCs w:val="22"/>
          <w:vertAlign w:val="superscript"/>
          <w:lang w:val="ru-RU"/>
        </w:rPr>
        <w:t>2</w:t>
      </w:r>
      <w:r w:rsidRPr="00D775E1">
        <w:rPr>
          <w:color w:val="000000" w:themeColor="text1"/>
          <w:sz w:val="22"/>
          <w:szCs w:val="22"/>
          <w:lang w:val="ru-RU"/>
        </w:rPr>
        <w:t>, парц. број 9063 К.О. Сента</w:t>
      </w:r>
      <w:r w:rsidR="008D322E">
        <w:rPr>
          <w:color w:val="000000" w:themeColor="text1"/>
          <w:sz w:val="22"/>
          <w:szCs w:val="22"/>
          <w:lang w:val="ru-RU"/>
        </w:rPr>
        <w:t>,</w:t>
      </w:r>
    </w:p>
    <w:p w:rsidR="00D775E1" w:rsidRPr="00D775E1" w:rsidRDefault="00D775E1" w:rsidP="00D775E1">
      <w:pPr>
        <w:ind w:firstLine="720"/>
        <w:jc w:val="both"/>
        <w:rPr>
          <w:sz w:val="22"/>
          <w:szCs w:val="22"/>
          <w:lang w:val="ru-RU"/>
        </w:rPr>
      </w:pPr>
      <w:r w:rsidRPr="00D775E1">
        <w:rPr>
          <w:sz w:val="22"/>
          <w:szCs w:val="22"/>
          <w:lang w:val="ru-RU"/>
        </w:rPr>
        <w:t xml:space="preserve">У пословној просторији се може обављати искључиво пословна делатност: </w:t>
      </w:r>
      <w:r w:rsidRPr="00D775E1">
        <w:rPr>
          <w:color w:val="000000" w:themeColor="text1"/>
          <w:sz w:val="22"/>
          <w:szCs w:val="22"/>
          <w:lang w:val="ru-RU"/>
        </w:rPr>
        <w:t>апотекарска делатност - трговина на мало фармацеутским производима у специ</w:t>
      </w:r>
      <w:r w:rsidR="008D322E">
        <w:rPr>
          <w:color w:val="000000" w:themeColor="text1"/>
          <w:sz w:val="22"/>
          <w:szCs w:val="22"/>
          <w:lang w:val="ru-RU"/>
        </w:rPr>
        <w:t>ј</w:t>
      </w:r>
      <w:r w:rsidRPr="00D775E1">
        <w:rPr>
          <w:color w:val="000000" w:themeColor="text1"/>
          <w:sz w:val="22"/>
          <w:szCs w:val="22"/>
          <w:lang w:val="ru-RU"/>
        </w:rPr>
        <w:t xml:space="preserve">ализованим продавницама - апотекама (шифра: 47.73) и остала здравствена заштита (шифра: 86.90) </w:t>
      </w:r>
      <w:r w:rsidRPr="00D775E1">
        <w:rPr>
          <w:sz w:val="22"/>
          <w:szCs w:val="22"/>
          <w:lang w:val="ru-RU"/>
        </w:rPr>
        <w:t xml:space="preserve">у складу са чланом 42. став 3. </w:t>
      </w:r>
      <w:proofErr w:type="gramStart"/>
      <w:r w:rsidRPr="006E1007">
        <w:rPr>
          <w:sz w:val="22"/>
          <w:szCs w:val="22"/>
        </w:rPr>
        <w:t>O</w:t>
      </w:r>
      <w:r w:rsidRPr="00D775E1">
        <w:rPr>
          <w:sz w:val="22"/>
          <w:szCs w:val="22"/>
          <w:lang w:val="ru-RU"/>
        </w:rPr>
        <w:t>длук</w:t>
      </w:r>
      <w:r w:rsidRPr="006E1007">
        <w:rPr>
          <w:sz w:val="22"/>
          <w:szCs w:val="22"/>
        </w:rPr>
        <w:t>e</w:t>
      </w:r>
      <w:r w:rsidRPr="00D775E1">
        <w:rPr>
          <w:sz w:val="22"/>
          <w:szCs w:val="22"/>
          <w:lang w:val="ru-RU"/>
        </w:rPr>
        <w:t xml:space="preserve"> о условима и поступку давања у закуп пословног простора и гаража у државној својини, </w:t>
      </w:r>
      <w:r w:rsidRPr="00D775E1">
        <w:rPr>
          <w:sz w:val="22"/>
          <w:szCs w:val="22"/>
          <w:lang w:val="ru-RU"/>
        </w:rPr>
        <w:lastRenderedPageBreak/>
        <w:t xml:space="preserve">односно у јавној својини општине Сента („Службени лист </w:t>
      </w:r>
      <w:r w:rsidRPr="006E1007">
        <w:rPr>
          <w:sz w:val="22"/>
          <w:szCs w:val="22"/>
        </w:rPr>
        <w:t>o</w:t>
      </w:r>
      <w:r w:rsidRPr="00D775E1">
        <w:rPr>
          <w:sz w:val="22"/>
          <w:szCs w:val="22"/>
          <w:lang w:val="ru-RU"/>
        </w:rPr>
        <w:t>пштине Сента“, број 22/2013, 6/2014-исправка, 18/2014, 13/2015, 17/2015, 26/2017 и 19/2019).</w:t>
      </w:r>
      <w:proofErr w:type="gramEnd"/>
    </w:p>
    <w:p w:rsidR="00D775E1" w:rsidRDefault="002869CF" w:rsidP="002869CF">
      <w:pPr>
        <w:jc w:val="both"/>
        <w:rPr>
          <w:sz w:val="22"/>
          <w:szCs w:val="22"/>
          <w:lang w:val="ru-RU"/>
        </w:rPr>
      </w:pPr>
      <w:r w:rsidRPr="00D775E1">
        <w:rPr>
          <w:sz w:val="22"/>
          <w:szCs w:val="22"/>
          <w:lang w:val="ru-RU"/>
        </w:rPr>
        <w:t>Почетни</w:t>
      </w:r>
      <w:r w:rsidRPr="002869CF">
        <w:rPr>
          <w:sz w:val="22"/>
          <w:szCs w:val="22"/>
          <w:lang w:val="ru-RU"/>
        </w:rPr>
        <w:t xml:space="preserve"> </w:t>
      </w:r>
      <w:r>
        <w:rPr>
          <w:sz w:val="22"/>
          <w:szCs w:val="22"/>
          <w:lang w:val="ru-RU"/>
        </w:rPr>
        <w:t xml:space="preserve">месечни </w:t>
      </w:r>
      <w:r w:rsidRPr="00D775E1">
        <w:rPr>
          <w:sz w:val="22"/>
          <w:szCs w:val="22"/>
          <w:lang w:val="ru-RU"/>
        </w:rPr>
        <w:t xml:space="preserve">(најнижи) износ висине закупнине </w:t>
      </w:r>
      <w:r w:rsidR="00D775E1" w:rsidRPr="00D775E1">
        <w:rPr>
          <w:sz w:val="22"/>
          <w:szCs w:val="22"/>
          <w:lang w:val="ru-RU"/>
        </w:rPr>
        <w:t xml:space="preserve">је: </w:t>
      </w:r>
      <w:r w:rsidR="00D775E1" w:rsidRPr="00D775E1">
        <w:rPr>
          <w:b/>
          <w:sz w:val="22"/>
          <w:szCs w:val="22"/>
          <w:lang w:val="ru-RU"/>
        </w:rPr>
        <w:t>81,00</w:t>
      </w:r>
      <w:r w:rsidR="00D775E1" w:rsidRPr="00D775E1">
        <w:rPr>
          <w:sz w:val="22"/>
          <w:szCs w:val="22"/>
          <w:lang w:val="ru-RU"/>
        </w:rPr>
        <w:t xml:space="preserve"> динара, по м² без ПДВ-а; </w:t>
      </w:r>
      <w:r w:rsidR="00D775E1" w:rsidRPr="00D775E1">
        <w:rPr>
          <w:b/>
          <w:sz w:val="22"/>
          <w:szCs w:val="22"/>
          <w:lang w:val="ru-RU"/>
        </w:rPr>
        <w:t>97,2</w:t>
      </w:r>
      <w:r>
        <w:rPr>
          <w:sz w:val="22"/>
          <w:szCs w:val="22"/>
          <w:lang w:val="ru-RU"/>
        </w:rPr>
        <w:t xml:space="preserve"> динара, по м² са ПДВ-ом, који износ се множи са корективним </w:t>
      </w:r>
      <w:r w:rsidRPr="00D775E1">
        <w:rPr>
          <w:sz w:val="22"/>
          <w:szCs w:val="22"/>
          <w:lang w:val="ru-RU"/>
        </w:rPr>
        <w:t>коефицијентом „1,4“</w:t>
      </w:r>
      <w:r w:rsidR="00465917" w:rsidRPr="00465917">
        <w:rPr>
          <w:sz w:val="22"/>
          <w:szCs w:val="22"/>
          <w:lang w:val="ru-RU"/>
        </w:rPr>
        <w:t xml:space="preserve"> </w:t>
      </w:r>
      <w:r w:rsidR="00465917" w:rsidRPr="00D775E1">
        <w:rPr>
          <w:sz w:val="22"/>
          <w:szCs w:val="22"/>
          <w:lang w:val="ru-RU"/>
        </w:rPr>
        <w:t>за делатност</w:t>
      </w:r>
      <w:r w:rsidR="00465917">
        <w:rPr>
          <w:sz w:val="22"/>
          <w:szCs w:val="22"/>
        </w:rPr>
        <w:t xml:space="preserve"> здравствене установе и апотеке</w:t>
      </w:r>
      <w:r>
        <w:rPr>
          <w:sz w:val="22"/>
          <w:szCs w:val="22"/>
          <w:lang w:val="ru-RU"/>
        </w:rPr>
        <w:t>.</w:t>
      </w:r>
    </w:p>
    <w:p w:rsidR="00B7662E" w:rsidRPr="00B7662E" w:rsidRDefault="00B7662E" w:rsidP="002869CF">
      <w:pPr>
        <w:jc w:val="both"/>
        <w:rPr>
          <w:sz w:val="22"/>
          <w:szCs w:val="22"/>
        </w:rPr>
      </w:pPr>
      <w:r>
        <w:rPr>
          <w:sz w:val="22"/>
          <w:szCs w:val="22"/>
        </w:rPr>
        <w:t xml:space="preserve">           Тако да укупни месечни износ закупнине за предметн</w:t>
      </w:r>
      <w:r w:rsidR="00465917">
        <w:rPr>
          <w:sz w:val="22"/>
          <w:szCs w:val="22"/>
        </w:rPr>
        <w:t>и</w:t>
      </w:r>
      <w:r>
        <w:rPr>
          <w:sz w:val="22"/>
          <w:szCs w:val="22"/>
        </w:rPr>
        <w:t xml:space="preserve"> пословн</w:t>
      </w:r>
      <w:r w:rsidR="00465917">
        <w:rPr>
          <w:sz w:val="22"/>
          <w:szCs w:val="22"/>
        </w:rPr>
        <w:t>и</w:t>
      </w:r>
      <w:r>
        <w:rPr>
          <w:sz w:val="22"/>
          <w:szCs w:val="22"/>
        </w:rPr>
        <w:t xml:space="preserve"> простор</w:t>
      </w:r>
      <w:r w:rsidR="00465917">
        <w:rPr>
          <w:sz w:val="22"/>
          <w:szCs w:val="22"/>
        </w:rPr>
        <w:t>и</w:t>
      </w:r>
      <w:r>
        <w:rPr>
          <w:sz w:val="22"/>
          <w:szCs w:val="22"/>
        </w:rPr>
        <w:t xml:space="preserve"> износи </w:t>
      </w:r>
      <w:r w:rsidR="00465917">
        <w:rPr>
          <w:b/>
          <w:sz w:val="22"/>
          <w:szCs w:val="22"/>
        </w:rPr>
        <w:t>5103,00</w:t>
      </w:r>
      <w:r>
        <w:rPr>
          <w:sz w:val="22"/>
          <w:szCs w:val="22"/>
        </w:rPr>
        <w:t xml:space="preserve"> динара без ПДВ-а, односно </w:t>
      </w:r>
      <w:r w:rsidR="00465917">
        <w:rPr>
          <w:b/>
          <w:sz w:val="22"/>
          <w:szCs w:val="22"/>
        </w:rPr>
        <w:t>6123,60</w:t>
      </w:r>
      <w:r>
        <w:rPr>
          <w:sz w:val="22"/>
          <w:szCs w:val="22"/>
        </w:rPr>
        <w:t xml:space="preserve"> динара са ПДВ-ом.</w:t>
      </w:r>
    </w:p>
    <w:p w:rsidR="00D775E1" w:rsidRPr="00D775E1" w:rsidRDefault="00D775E1" w:rsidP="00D775E1">
      <w:pPr>
        <w:ind w:firstLine="720"/>
        <w:jc w:val="both"/>
        <w:rPr>
          <w:sz w:val="22"/>
          <w:szCs w:val="22"/>
          <w:lang w:val="ru-RU"/>
        </w:rPr>
      </w:pPr>
      <w:r w:rsidRPr="00D775E1">
        <w:rPr>
          <w:sz w:val="22"/>
          <w:szCs w:val="22"/>
          <w:lang w:val="ru-RU"/>
        </w:rPr>
        <w:t xml:space="preserve">Висина гарантног износа: </w:t>
      </w:r>
      <w:r w:rsidRPr="00465917">
        <w:rPr>
          <w:b/>
          <w:sz w:val="22"/>
          <w:szCs w:val="22"/>
          <w:lang w:val="ru-RU"/>
        </w:rPr>
        <w:t>12.247,2</w:t>
      </w:r>
      <w:r w:rsidR="00465917">
        <w:rPr>
          <w:b/>
          <w:sz w:val="22"/>
          <w:szCs w:val="22"/>
          <w:lang w:val="ru-RU"/>
        </w:rPr>
        <w:t>0</w:t>
      </w:r>
      <w:r w:rsidR="00D66627">
        <w:rPr>
          <w:sz w:val="22"/>
          <w:szCs w:val="22"/>
          <w:lang w:val="ru-RU"/>
        </w:rPr>
        <w:t xml:space="preserve"> динара</w:t>
      </w:r>
      <w:r w:rsidRPr="00D775E1">
        <w:rPr>
          <w:sz w:val="22"/>
          <w:szCs w:val="22"/>
          <w:lang w:val="ru-RU"/>
        </w:rPr>
        <w:t>.</w:t>
      </w:r>
    </w:p>
    <w:p w:rsidR="00D775E1" w:rsidRPr="00D775E1" w:rsidRDefault="00D775E1" w:rsidP="00D775E1">
      <w:pPr>
        <w:ind w:firstLine="720"/>
        <w:jc w:val="both"/>
        <w:rPr>
          <w:sz w:val="22"/>
          <w:szCs w:val="22"/>
          <w:lang w:val="ru-RU"/>
        </w:rPr>
      </w:pPr>
      <w:r w:rsidRPr="00D775E1">
        <w:rPr>
          <w:sz w:val="22"/>
          <w:szCs w:val="22"/>
          <w:lang w:val="ru-RU"/>
        </w:rPr>
        <w:t>Напомена: најнижи износ висине закупнине, а самим тим и висина гарантног износа, је већи за делатносте које су описане чланом 36. Одлук</w:t>
      </w:r>
      <w:r w:rsidRPr="006E1007">
        <w:rPr>
          <w:sz w:val="22"/>
          <w:szCs w:val="22"/>
        </w:rPr>
        <w:t>e</w:t>
      </w:r>
      <w:r w:rsidRPr="00D775E1">
        <w:rPr>
          <w:sz w:val="22"/>
          <w:szCs w:val="22"/>
          <w:lang w:val="ru-RU"/>
        </w:rPr>
        <w:t xml:space="preserve"> о условима и поступку давања у закуп пословног простора и гаража у државној својини, односно у јавној својини општине Сента („Службени лист </w:t>
      </w:r>
      <w:r w:rsidRPr="006E1007">
        <w:rPr>
          <w:sz w:val="22"/>
          <w:szCs w:val="22"/>
        </w:rPr>
        <w:t>o</w:t>
      </w:r>
      <w:r w:rsidRPr="00D775E1">
        <w:rPr>
          <w:sz w:val="22"/>
          <w:szCs w:val="22"/>
          <w:lang w:val="ru-RU"/>
        </w:rPr>
        <w:t>пштине Сента“, број 22/2013, 6/2014-исправка, 18/2014, 13/2015, 17/2015, 26/2017 и 19/2019).</w:t>
      </w:r>
    </w:p>
    <w:p w:rsidR="00D775E1" w:rsidRPr="00D775E1" w:rsidRDefault="00D775E1" w:rsidP="00D775E1">
      <w:pPr>
        <w:ind w:firstLine="720"/>
        <w:jc w:val="both"/>
        <w:rPr>
          <w:sz w:val="22"/>
          <w:szCs w:val="22"/>
          <w:lang w:val="ru-RU"/>
        </w:rPr>
      </w:pPr>
      <w:r w:rsidRPr="00D775E1">
        <w:rPr>
          <w:b/>
          <w:sz w:val="22"/>
          <w:szCs w:val="22"/>
          <w:u w:val="single"/>
          <w:lang w:val="ru-RU"/>
        </w:rPr>
        <w:t xml:space="preserve">3. Пословни простор </w:t>
      </w:r>
      <w:r w:rsidRPr="00D775E1">
        <w:rPr>
          <w:b/>
          <w:sz w:val="22"/>
          <w:szCs w:val="22"/>
          <w:lang w:val="ru-RU"/>
        </w:rPr>
        <w:t>у Торњошу</w:t>
      </w:r>
      <w:r w:rsidRPr="00D775E1">
        <w:rPr>
          <w:sz w:val="22"/>
          <w:szCs w:val="22"/>
          <w:lang w:val="ru-RU"/>
        </w:rPr>
        <w:t xml:space="preserve">, на адреси </w:t>
      </w:r>
      <w:r w:rsidRPr="00D775E1">
        <w:rPr>
          <w:b/>
          <w:color w:val="000000" w:themeColor="text1"/>
          <w:sz w:val="22"/>
          <w:szCs w:val="22"/>
          <w:u w:val="single"/>
          <w:lang w:val="ru-RU"/>
        </w:rPr>
        <w:t>Петефи Шандора 2</w:t>
      </w:r>
      <w:r w:rsidRPr="00D775E1">
        <w:rPr>
          <w:color w:val="000000" w:themeColor="text1"/>
          <w:sz w:val="22"/>
          <w:szCs w:val="22"/>
          <w:lang w:val="ru-RU"/>
        </w:rPr>
        <w:t>,</w:t>
      </w:r>
      <w:r w:rsidRPr="00D775E1">
        <w:rPr>
          <w:color w:val="FF0000"/>
          <w:sz w:val="22"/>
          <w:szCs w:val="22"/>
          <w:lang w:val="ru-RU"/>
        </w:rPr>
        <w:t xml:space="preserve"> </w:t>
      </w:r>
      <w:r w:rsidRPr="00D775E1">
        <w:rPr>
          <w:b/>
          <w:sz w:val="22"/>
          <w:szCs w:val="22"/>
          <w:u w:val="single"/>
          <w:lang w:val="ru-RU"/>
        </w:rPr>
        <w:t xml:space="preserve">бивша „Апотекарска установа Сента“ </w:t>
      </w:r>
      <w:r w:rsidRPr="00D775E1">
        <w:rPr>
          <w:sz w:val="22"/>
          <w:szCs w:val="22"/>
          <w:lang w:val="ru-RU"/>
        </w:rPr>
        <w:t>(</w:t>
      </w:r>
      <w:r w:rsidRPr="006E1007">
        <w:rPr>
          <w:sz w:val="22"/>
          <w:szCs w:val="22"/>
        </w:rPr>
        <w:t>V</w:t>
      </w:r>
      <w:r w:rsidRPr="00D775E1">
        <w:rPr>
          <w:sz w:val="22"/>
          <w:szCs w:val="22"/>
          <w:lang w:val="ru-RU"/>
        </w:rPr>
        <w:t xml:space="preserve">. пословна зона) са опремом и намештајем, која има укупну корисну површину од </w:t>
      </w:r>
      <w:r w:rsidRPr="00D775E1">
        <w:rPr>
          <w:b/>
          <w:color w:val="000000" w:themeColor="text1"/>
          <w:sz w:val="22"/>
          <w:szCs w:val="22"/>
          <w:lang w:val="ru-RU"/>
        </w:rPr>
        <w:t>69,32</w:t>
      </w:r>
      <w:r w:rsidRPr="00D775E1">
        <w:rPr>
          <w:color w:val="000000" w:themeColor="text1"/>
          <w:sz w:val="22"/>
          <w:szCs w:val="22"/>
          <w:lang w:val="ru-RU"/>
        </w:rPr>
        <w:t xml:space="preserve"> м</w:t>
      </w:r>
      <w:r w:rsidRPr="00D775E1">
        <w:rPr>
          <w:color w:val="000000" w:themeColor="text1"/>
          <w:sz w:val="22"/>
          <w:szCs w:val="22"/>
          <w:vertAlign w:val="superscript"/>
          <w:lang w:val="ru-RU"/>
        </w:rPr>
        <w:t>2</w:t>
      </w:r>
      <w:r w:rsidRPr="00D775E1">
        <w:rPr>
          <w:color w:val="000000" w:themeColor="text1"/>
          <w:sz w:val="22"/>
          <w:szCs w:val="22"/>
          <w:lang w:val="ru-RU"/>
        </w:rPr>
        <w:t>,</w:t>
      </w:r>
      <w:r w:rsidRPr="00D775E1">
        <w:rPr>
          <w:color w:val="FF0000"/>
          <w:sz w:val="22"/>
          <w:szCs w:val="22"/>
          <w:lang w:val="ru-RU"/>
        </w:rPr>
        <w:t xml:space="preserve"> </w:t>
      </w:r>
      <w:r w:rsidRPr="00D775E1">
        <w:rPr>
          <w:color w:val="000000" w:themeColor="text1"/>
          <w:sz w:val="22"/>
          <w:szCs w:val="22"/>
          <w:lang w:val="ru-RU"/>
        </w:rPr>
        <w:t>парц. број 45</w:t>
      </w:r>
      <w:r w:rsidR="008D322E">
        <w:rPr>
          <w:sz w:val="22"/>
          <w:szCs w:val="22"/>
          <w:lang w:val="ru-RU"/>
        </w:rPr>
        <w:t xml:space="preserve"> К.О. Торњош.</w:t>
      </w:r>
    </w:p>
    <w:p w:rsidR="00D775E1" w:rsidRPr="00D775E1" w:rsidRDefault="00D775E1" w:rsidP="00D775E1">
      <w:pPr>
        <w:jc w:val="both"/>
        <w:rPr>
          <w:sz w:val="22"/>
          <w:szCs w:val="22"/>
          <w:lang w:val="ru-RU"/>
        </w:rPr>
      </w:pPr>
      <w:r w:rsidRPr="00D775E1">
        <w:rPr>
          <w:color w:val="000000" w:themeColor="text1"/>
          <w:sz w:val="22"/>
          <w:szCs w:val="22"/>
          <w:lang w:val="ru-RU"/>
        </w:rPr>
        <w:t xml:space="preserve">            У пословној просторији се може обављати искључиво пословна делатност: апотекарска делатност - трговина на мало фармацеутским производима у специ</w:t>
      </w:r>
      <w:r w:rsidR="008D322E">
        <w:rPr>
          <w:color w:val="000000" w:themeColor="text1"/>
          <w:sz w:val="22"/>
          <w:szCs w:val="22"/>
          <w:lang w:val="ru-RU"/>
        </w:rPr>
        <w:t>ј</w:t>
      </w:r>
      <w:r w:rsidRPr="00D775E1">
        <w:rPr>
          <w:color w:val="000000" w:themeColor="text1"/>
          <w:sz w:val="22"/>
          <w:szCs w:val="22"/>
          <w:lang w:val="ru-RU"/>
        </w:rPr>
        <w:t>ализованим продавницама - апотекама (шифра: 47.73) и остала здравствена заштита (шифра: 86.90) у складу са чланом 42. став 3</w:t>
      </w:r>
      <w:r w:rsidRPr="00D775E1">
        <w:rPr>
          <w:sz w:val="22"/>
          <w:szCs w:val="22"/>
          <w:lang w:val="ru-RU"/>
        </w:rPr>
        <w:t xml:space="preserve">. </w:t>
      </w:r>
      <w:proofErr w:type="gramStart"/>
      <w:r w:rsidRPr="006E1007">
        <w:rPr>
          <w:sz w:val="22"/>
          <w:szCs w:val="22"/>
        </w:rPr>
        <w:t>O</w:t>
      </w:r>
      <w:r w:rsidRPr="00D775E1">
        <w:rPr>
          <w:sz w:val="22"/>
          <w:szCs w:val="22"/>
          <w:lang w:val="ru-RU"/>
        </w:rPr>
        <w:t>длук</w:t>
      </w:r>
      <w:r w:rsidRPr="006E1007">
        <w:rPr>
          <w:sz w:val="22"/>
          <w:szCs w:val="22"/>
        </w:rPr>
        <w:t>e</w:t>
      </w:r>
      <w:r w:rsidRPr="00D775E1">
        <w:rPr>
          <w:sz w:val="22"/>
          <w:szCs w:val="22"/>
          <w:lang w:val="ru-RU"/>
        </w:rPr>
        <w:t xml:space="preserve"> о условима и поступку давања у закуп пословног простора и гаража у државној својини, односно у јавној својини општине Сента („Службени лист </w:t>
      </w:r>
      <w:r w:rsidRPr="006E1007">
        <w:rPr>
          <w:sz w:val="22"/>
          <w:szCs w:val="22"/>
        </w:rPr>
        <w:t>o</w:t>
      </w:r>
      <w:r w:rsidRPr="00D775E1">
        <w:rPr>
          <w:sz w:val="22"/>
          <w:szCs w:val="22"/>
          <w:lang w:val="ru-RU"/>
        </w:rPr>
        <w:t>пштине Сента“, број 22/2013, 6/2014-исправка, 18/2014, 13/2015, 17/2015, 26/2017 и 19/2019).</w:t>
      </w:r>
      <w:proofErr w:type="gramEnd"/>
    </w:p>
    <w:p w:rsidR="00D775E1" w:rsidRDefault="002869CF" w:rsidP="00D775E1">
      <w:pPr>
        <w:ind w:firstLine="720"/>
        <w:jc w:val="both"/>
        <w:rPr>
          <w:sz w:val="22"/>
          <w:szCs w:val="22"/>
        </w:rPr>
      </w:pPr>
      <w:r w:rsidRPr="00D775E1">
        <w:rPr>
          <w:sz w:val="22"/>
          <w:szCs w:val="22"/>
          <w:lang w:val="ru-RU"/>
        </w:rPr>
        <w:t>Почетни</w:t>
      </w:r>
      <w:r w:rsidRPr="002869CF">
        <w:rPr>
          <w:sz w:val="22"/>
          <w:szCs w:val="22"/>
          <w:lang w:val="ru-RU"/>
        </w:rPr>
        <w:t xml:space="preserve"> </w:t>
      </w:r>
      <w:r>
        <w:rPr>
          <w:sz w:val="22"/>
          <w:szCs w:val="22"/>
          <w:lang w:val="ru-RU"/>
        </w:rPr>
        <w:t xml:space="preserve">месечни </w:t>
      </w:r>
      <w:r w:rsidRPr="00D775E1">
        <w:rPr>
          <w:sz w:val="22"/>
          <w:szCs w:val="22"/>
          <w:lang w:val="ru-RU"/>
        </w:rPr>
        <w:t>(најнижи) износ висине закупнине је</w:t>
      </w:r>
      <w:r w:rsidR="00D775E1" w:rsidRPr="00D775E1">
        <w:rPr>
          <w:sz w:val="22"/>
          <w:szCs w:val="22"/>
          <w:lang w:val="ru-RU"/>
        </w:rPr>
        <w:t xml:space="preserve">: </w:t>
      </w:r>
      <w:r w:rsidR="00D775E1" w:rsidRPr="00D775E1">
        <w:rPr>
          <w:b/>
          <w:sz w:val="22"/>
          <w:szCs w:val="22"/>
          <w:lang w:val="ru-RU"/>
        </w:rPr>
        <w:t>81,00</w:t>
      </w:r>
      <w:r w:rsidR="00D775E1" w:rsidRPr="00D775E1">
        <w:rPr>
          <w:sz w:val="22"/>
          <w:szCs w:val="22"/>
          <w:lang w:val="ru-RU"/>
        </w:rPr>
        <w:t xml:space="preserve"> динара, по м² без ПДВ-а; </w:t>
      </w:r>
      <w:r w:rsidR="00D775E1" w:rsidRPr="00D775E1">
        <w:rPr>
          <w:b/>
          <w:sz w:val="22"/>
          <w:szCs w:val="22"/>
          <w:lang w:val="ru-RU"/>
        </w:rPr>
        <w:t>97,2</w:t>
      </w:r>
      <w:r>
        <w:rPr>
          <w:sz w:val="22"/>
          <w:szCs w:val="22"/>
          <w:lang w:val="ru-RU"/>
        </w:rPr>
        <w:t xml:space="preserve"> динара, по м² са ПДВ-ом, који износ се множи са корективним </w:t>
      </w:r>
      <w:r w:rsidRPr="00D775E1">
        <w:rPr>
          <w:sz w:val="22"/>
          <w:szCs w:val="22"/>
          <w:lang w:val="ru-RU"/>
        </w:rPr>
        <w:t>коефицијентом „1,4“</w:t>
      </w:r>
      <w:r>
        <w:rPr>
          <w:sz w:val="22"/>
          <w:szCs w:val="22"/>
          <w:lang w:val="ru-RU"/>
        </w:rPr>
        <w:t>.</w:t>
      </w:r>
      <w:r w:rsidR="00465917" w:rsidRPr="00465917">
        <w:rPr>
          <w:sz w:val="22"/>
          <w:szCs w:val="22"/>
          <w:lang w:val="ru-RU"/>
        </w:rPr>
        <w:t xml:space="preserve"> </w:t>
      </w:r>
      <w:r w:rsidR="00465917" w:rsidRPr="00D775E1">
        <w:rPr>
          <w:sz w:val="22"/>
          <w:szCs w:val="22"/>
          <w:lang w:val="ru-RU"/>
        </w:rPr>
        <w:t>за делатност</w:t>
      </w:r>
      <w:r w:rsidR="00465917">
        <w:rPr>
          <w:sz w:val="22"/>
          <w:szCs w:val="22"/>
        </w:rPr>
        <w:t xml:space="preserve"> здравствене установе и апотеке</w:t>
      </w:r>
    </w:p>
    <w:p w:rsidR="00465917" w:rsidRPr="00465917" w:rsidRDefault="00465917" w:rsidP="00465917">
      <w:pPr>
        <w:jc w:val="both"/>
        <w:rPr>
          <w:sz w:val="22"/>
          <w:szCs w:val="22"/>
        </w:rPr>
      </w:pPr>
      <w:r>
        <w:rPr>
          <w:sz w:val="22"/>
          <w:szCs w:val="22"/>
        </w:rPr>
        <w:t xml:space="preserve">            Тако да укупни месечни износ закупнине за предметни пословни простор износи </w:t>
      </w:r>
      <w:r>
        <w:rPr>
          <w:b/>
          <w:sz w:val="22"/>
          <w:szCs w:val="22"/>
        </w:rPr>
        <w:t>7860,89</w:t>
      </w:r>
      <w:r>
        <w:rPr>
          <w:sz w:val="22"/>
          <w:szCs w:val="22"/>
        </w:rPr>
        <w:t xml:space="preserve"> динара без ПДВ-а, односно </w:t>
      </w:r>
      <w:r>
        <w:rPr>
          <w:b/>
          <w:sz w:val="22"/>
          <w:szCs w:val="22"/>
        </w:rPr>
        <w:t>9433,07</w:t>
      </w:r>
      <w:r>
        <w:rPr>
          <w:sz w:val="22"/>
          <w:szCs w:val="22"/>
        </w:rPr>
        <w:t xml:space="preserve"> динара са ПДВ-ом.</w:t>
      </w:r>
    </w:p>
    <w:p w:rsidR="00D775E1" w:rsidRPr="00D775E1" w:rsidRDefault="00D775E1" w:rsidP="00D775E1">
      <w:pPr>
        <w:ind w:firstLine="720"/>
        <w:jc w:val="both"/>
        <w:rPr>
          <w:sz w:val="22"/>
          <w:szCs w:val="22"/>
          <w:lang w:val="ru-RU"/>
        </w:rPr>
      </w:pPr>
      <w:r w:rsidRPr="00D775E1">
        <w:rPr>
          <w:sz w:val="22"/>
          <w:szCs w:val="22"/>
          <w:lang w:val="ru-RU"/>
        </w:rPr>
        <w:t xml:space="preserve">Висина гарантног износа: </w:t>
      </w:r>
      <w:r w:rsidRPr="00D775E1">
        <w:rPr>
          <w:b/>
          <w:sz w:val="22"/>
          <w:szCs w:val="22"/>
          <w:lang w:val="ru-RU"/>
        </w:rPr>
        <w:t>18.866,</w:t>
      </w:r>
      <w:r w:rsidR="00465917">
        <w:rPr>
          <w:b/>
          <w:sz w:val="22"/>
          <w:szCs w:val="22"/>
          <w:lang w:val="ru-RU"/>
        </w:rPr>
        <w:t>13</w:t>
      </w:r>
      <w:r w:rsidR="00D66627">
        <w:rPr>
          <w:sz w:val="22"/>
          <w:szCs w:val="22"/>
          <w:lang w:val="ru-RU"/>
        </w:rPr>
        <w:t xml:space="preserve"> динара</w:t>
      </w:r>
      <w:r w:rsidRPr="00D775E1">
        <w:rPr>
          <w:sz w:val="22"/>
          <w:szCs w:val="22"/>
          <w:lang w:val="ru-RU"/>
        </w:rPr>
        <w:t>.</w:t>
      </w:r>
    </w:p>
    <w:p w:rsidR="00D775E1" w:rsidRPr="00D775E1" w:rsidRDefault="00D775E1" w:rsidP="00D775E1">
      <w:pPr>
        <w:ind w:firstLine="720"/>
        <w:jc w:val="both"/>
        <w:rPr>
          <w:sz w:val="22"/>
          <w:szCs w:val="22"/>
          <w:lang w:val="ru-RU"/>
        </w:rPr>
      </w:pPr>
      <w:r w:rsidRPr="00D775E1">
        <w:rPr>
          <w:sz w:val="22"/>
          <w:szCs w:val="22"/>
          <w:lang w:val="ru-RU"/>
        </w:rPr>
        <w:t>Напомена: најнижи износ висине закупнине, а самим тим и висина гарантног износа, је већи за делатносте које су описане чланом 36. Одлук</w:t>
      </w:r>
      <w:r w:rsidRPr="006E1007">
        <w:rPr>
          <w:sz w:val="22"/>
          <w:szCs w:val="22"/>
        </w:rPr>
        <w:t>e</w:t>
      </w:r>
      <w:r w:rsidRPr="00D775E1">
        <w:rPr>
          <w:sz w:val="22"/>
          <w:szCs w:val="22"/>
          <w:lang w:val="ru-RU"/>
        </w:rPr>
        <w:t xml:space="preserve"> о условима и поступку давања у закуп пословног простора и гаража у државној својини, односно у јавној својини општине Сента („Службени лист </w:t>
      </w:r>
      <w:r w:rsidRPr="006E1007">
        <w:rPr>
          <w:sz w:val="22"/>
          <w:szCs w:val="22"/>
        </w:rPr>
        <w:t>o</w:t>
      </w:r>
      <w:r w:rsidRPr="00D775E1">
        <w:rPr>
          <w:sz w:val="22"/>
          <w:szCs w:val="22"/>
          <w:lang w:val="ru-RU"/>
        </w:rPr>
        <w:t>пштине Сента“, број 22/2013, 6/2014-исправка, 18/2014, 13/2015, 17/2015, 26/2017 и 19/2019).</w:t>
      </w:r>
    </w:p>
    <w:p w:rsidR="00D775E1" w:rsidRPr="00D775E1" w:rsidRDefault="00D775E1" w:rsidP="00D775E1">
      <w:pPr>
        <w:jc w:val="center"/>
        <w:rPr>
          <w:b/>
          <w:color w:val="000000" w:themeColor="text1"/>
          <w:sz w:val="22"/>
          <w:szCs w:val="22"/>
          <w:u w:val="single"/>
          <w:lang w:val="ru-RU"/>
        </w:rPr>
      </w:pPr>
    </w:p>
    <w:p w:rsidR="00D775E1" w:rsidRPr="00D775E1" w:rsidRDefault="00D775E1" w:rsidP="00D775E1">
      <w:pPr>
        <w:rPr>
          <w:b/>
          <w:color w:val="000000" w:themeColor="text1"/>
          <w:sz w:val="22"/>
          <w:szCs w:val="22"/>
          <w:u w:val="single"/>
          <w:lang w:val="ru-RU"/>
        </w:rPr>
      </w:pPr>
      <w:r w:rsidRPr="00A26DAD">
        <w:rPr>
          <w:b/>
          <w:color w:val="000000" w:themeColor="text1"/>
          <w:sz w:val="22"/>
          <w:szCs w:val="22"/>
          <w:u w:val="single"/>
        </w:rPr>
        <w:t>II</w:t>
      </w:r>
      <w:r w:rsidRPr="00D775E1">
        <w:rPr>
          <w:b/>
          <w:color w:val="000000" w:themeColor="text1"/>
          <w:sz w:val="22"/>
          <w:szCs w:val="22"/>
          <w:u w:val="single"/>
          <w:lang w:val="ru-RU"/>
        </w:rPr>
        <w:t xml:space="preserve"> УСЛОВИ ДАВАЊА У ЗАКУП:</w:t>
      </w:r>
    </w:p>
    <w:p w:rsidR="00D775E1" w:rsidRPr="00D775E1" w:rsidRDefault="00D775E1" w:rsidP="00D775E1">
      <w:pPr>
        <w:jc w:val="center"/>
        <w:rPr>
          <w:b/>
          <w:color w:val="000000" w:themeColor="text1"/>
          <w:sz w:val="22"/>
          <w:szCs w:val="22"/>
          <w:lang w:val="ru-RU"/>
        </w:rPr>
      </w:pPr>
    </w:p>
    <w:p w:rsidR="00D775E1" w:rsidRPr="00D775E1" w:rsidRDefault="00D775E1" w:rsidP="00D775E1">
      <w:pPr>
        <w:ind w:firstLine="720"/>
        <w:jc w:val="both"/>
        <w:rPr>
          <w:color w:val="000000" w:themeColor="text1"/>
          <w:sz w:val="22"/>
          <w:szCs w:val="22"/>
          <w:lang w:val="ru-RU"/>
        </w:rPr>
      </w:pPr>
      <w:r w:rsidRPr="00D775E1">
        <w:rPr>
          <w:color w:val="000000" w:themeColor="text1"/>
          <w:sz w:val="22"/>
          <w:szCs w:val="22"/>
          <w:lang w:val="ru-RU"/>
        </w:rPr>
        <w:t>Понуда се даје за све предметне пословне просторе. Не постоји могућност узимања у закуп појединачних пословних простора.</w:t>
      </w:r>
    </w:p>
    <w:p w:rsidR="00D775E1" w:rsidRPr="00D775E1" w:rsidRDefault="00D775E1" w:rsidP="00D775E1">
      <w:pPr>
        <w:ind w:firstLine="720"/>
        <w:jc w:val="both"/>
        <w:rPr>
          <w:color w:val="000000" w:themeColor="text1"/>
          <w:sz w:val="22"/>
          <w:szCs w:val="22"/>
          <w:lang w:val="ru-RU"/>
        </w:rPr>
      </w:pPr>
      <w:r w:rsidRPr="00D775E1">
        <w:rPr>
          <w:color w:val="000000" w:themeColor="text1"/>
          <w:sz w:val="22"/>
          <w:szCs w:val="22"/>
          <w:lang w:val="ru-RU"/>
        </w:rPr>
        <w:t xml:space="preserve">Пословни простори се дају у закуп на </w:t>
      </w:r>
      <w:r w:rsidRPr="00D775E1">
        <w:rPr>
          <w:b/>
          <w:color w:val="000000" w:themeColor="text1"/>
          <w:sz w:val="22"/>
          <w:szCs w:val="22"/>
          <w:lang w:val="ru-RU"/>
        </w:rPr>
        <w:t>одређено време на 15 (петнаест) година</w:t>
      </w:r>
      <w:r w:rsidRPr="00D775E1">
        <w:rPr>
          <w:color w:val="000000" w:themeColor="text1"/>
          <w:sz w:val="22"/>
          <w:szCs w:val="22"/>
          <w:lang w:val="ru-RU"/>
        </w:rPr>
        <w:t>.</w:t>
      </w:r>
    </w:p>
    <w:p w:rsidR="00D775E1" w:rsidRPr="00D775E1" w:rsidRDefault="00D775E1" w:rsidP="00D775E1">
      <w:pPr>
        <w:ind w:firstLine="720"/>
        <w:jc w:val="both"/>
        <w:rPr>
          <w:b/>
          <w:color w:val="000000" w:themeColor="text1"/>
          <w:sz w:val="22"/>
          <w:szCs w:val="22"/>
          <w:lang w:val="ru-RU"/>
        </w:rPr>
      </w:pPr>
      <w:r w:rsidRPr="00D775E1">
        <w:rPr>
          <w:color w:val="000000" w:themeColor="text1"/>
          <w:sz w:val="22"/>
          <w:szCs w:val="22"/>
          <w:lang w:val="ru-RU"/>
        </w:rPr>
        <w:t xml:space="preserve">Пословни простор се издаје </w:t>
      </w:r>
      <w:r w:rsidRPr="00D775E1">
        <w:rPr>
          <w:b/>
          <w:color w:val="000000" w:themeColor="text1"/>
          <w:sz w:val="22"/>
          <w:szCs w:val="22"/>
          <w:lang w:val="ru-RU"/>
        </w:rPr>
        <w:t>у виђеном стању.</w:t>
      </w:r>
    </w:p>
    <w:p w:rsidR="00D775E1" w:rsidRPr="00D775E1" w:rsidRDefault="00D775E1" w:rsidP="00D775E1">
      <w:pPr>
        <w:ind w:firstLine="720"/>
        <w:jc w:val="both"/>
        <w:rPr>
          <w:color w:val="000000" w:themeColor="text1"/>
          <w:sz w:val="22"/>
          <w:szCs w:val="22"/>
          <w:lang w:val="ru-RU"/>
        </w:rPr>
      </w:pPr>
      <w:r w:rsidRPr="00D775E1">
        <w:rPr>
          <w:color w:val="000000" w:themeColor="text1"/>
          <w:sz w:val="22"/>
          <w:szCs w:val="22"/>
          <w:lang w:val="ru-RU"/>
        </w:rPr>
        <w:t>Закупац се обавезује да за цели период трајања за</w:t>
      </w:r>
      <w:r w:rsidR="009964FF">
        <w:rPr>
          <w:color w:val="000000" w:themeColor="text1"/>
          <w:sz w:val="22"/>
          <w:szCs w:val="22"/>
          <w:lang w:val="ru-RU"/>
        </w:rPr>
        <w:t>купа, у свим пословним простори</w:t>
      </w:r>
      <w:r w:rsidRPr="00D775E1">
        <w:rPr>
          <w:color w:val="000000" w:themeColor="text1"/>
          <w:sz w:val="22"/>
          <w:szCs w:val="22"/>
          <w:lang w:val="ru-RU"/>
        </w:rPr>
        <w:t xml:space="preserve">ма обавља делатност </w:t>
      </w:r>
      <w:r w:rsidRPr="00D775E1">
        <w:rPr>
          <w:b/>
          <w:color w:val="000000" w:themeColor="text1"/>
          <w:sz w:val="22"/>
          <w:szCs w:val="22"/>
          <w:lang w:val="ru-RU"/>
        </w:rPr>
        <w:t>трговина на мало фармацеутским производима у специ</w:t>
      </w:r>
      <w:r w:rsidR="00F65777">
        <w:rPr>
          <w:b/>
          <w:color w:val="000000" w:themeColor="text1"/>
          <w:sz w:val="22"/>
          <w:szCs w:val="22"/>
          <w:lang w:val="ru-RU"/>
        </w:rPr>
        <w:t>ј</w:t>
      </w:r>
      <w:r w:rsidRPr="00D775E1">
        <w:rPr>
          <w:b/>
          <w:color w:val="000000" w:themeColor="text1"/>
          <w:sz w:val="22"/>
          <w:szCs w:val="22"/>
          <w:lang w:val="ru-RU"/>
        </w:rPr>
        <w:t xml:space="preserve">ализованим продавницама - апотекама (шифра: 47.73). </w:t>
      </w:r>
      <w:r w:rsidRPr="00D775E1">
        <w:rPr>
          <w:color w:val="000000" w:themeColor="text1"/>
          <w:sz w:val="22"/>
          <w:szCs w:val="22"/>
          <w:lang w:val="ru-RU"/>
        </w:rPr>
        <w:t>Ако закупац престане да обавља делатност у закупљеном простору пре истека рока од 15 година на који период је закључен уговор о закупу, уговор се раскида.</w:t>
      </w:r>
    </w:p>
    <w:p w:rsidR="00D775E1" w:rsidRPr="00D775E1" w:rsidRDefault="00D775E1" w:rsidP="00D775E1">
      <w:pPr>
        <w:ind w:firstLine="720"/>
        <w:jc w:val="both"/>
        <w:rPr>
          <w:color w:val="000000" w:themeColor="text1"/>
          <w:sz w:val="22"/>
          <w:szCs w:val="22"/>
          <w:lang w:val="ru-RU"/>
        </w:rPr>
      </w:pPr>
      <w:r w:rsidRPr="00D775E1">
        <w:rPr>
          <w:color w:val="000000" w:themeColor="text1"/>
          <w:sz w:val="22"/>
          <w:szCs w:val="22"/>
          <w:lang w:val="ru-RU"/>
        </w:rPr>
        <w:t xml:space="preserve">Почетни (најнижи) месечни износ закупнине, без ПДВ-а, за све пословне просторе износи </w:t>
      </w:r>
      <w:r w:rsidRPr="00F65777">
        <w:rPr>
          <w:b/>
          <w:color w:val="000000" w:themeColor="text1"/>
          <w:sz w:val="22"/>
          <w:szCs w:val="22"/>
          <w:lang w:val="ru-RU"/>
        </w:rPr>
        <w:t>130.278,71</w:t>
      </w:r>
      <w:r w:rsidR="00F65777">
        <w:rPr>
          <w:color w:val="000000" w:themeColor="text1"/>
          <w:sz w:val="22"/>
          <w:szCs w:val="22"/>
          <w:lang w:val="ru-RU"/>
        </w:rPr>
        <w:t xml:space="preserve"> динара, односно, са ПДВ-ом, </w:t>
      </w:r>
      <w:r w:rsidR="00F65777" w:rsidRPr="00F65777">
        <w:rPr>
          <w:b/>
          <w:color w:val="000000" w:themeColor="text1"/>
          <w:sz w:val="22"/>
          <w:szCs w:val="22"/>
          <w:lang w:val="ru-RU"/>
        </w:rPr>
        <w:t>156.334,45</w:t>
      </w:r>
      <w:r w:rsidR="00F65777">
        <w:rPr>
          <w:color w:val="000000" w:themeColor="text1"/>
          <w:sz w:val="22"/>
          <w:szCs w:val="22"/>
          <w:lang w:val="ru-RU"/>
        </w:rPr>
        <w:t xml:space="preserve"> динара.</w:t>
      </w:r>
    </w:p>
    <w:p w:rsidR="00D775E1" w:rsidRPr="00D775E1" w:rsidRDefault="00D775E1" w:rsidP="00D775E1">
      <w:pPr>
        <w:ind w:firstLine="720"/>
        <w:jc w:val="both"/>
        <w:rPr>
          <w:color w:val="000000" w:themeColor="text1"/>
          <w:sz w:val="22"/>
          <w:szCs w:val="22"/>
          <w:lang w:val="ru-RU"/>
        </w:rPr>
      </w:pPr>
      <w:r w:rsidRPr="00D775E1">
        <w:rPr>
          <w:color w:val="000000" w:themeColor="text1"/>
          <w:sz w:val="22"/>
          <w:szCs w:val="22"/>
          <w:lang w:val="ru-RU"/>
        </w:rPr>
        <w:t>У висину закупнине нису урачунати трошкови коришћења закупљеног простора (електрична енергија, грејање, вода, телефон, интернет и друго).</w:t>
      </w:r>
    </w:p>
    <w:p w:rsidR="00D775E1" w:rsidRPr="00D775E1" w:rsidRDefault="00D775E1" w:rsidP="00D775E1">
      <w:pPr>
        <w:ind w:firstLine="720"/>
        <w:jc w:val="both"/>
        <w:rPr>
          <w:color w:val="000000" w:themeColor="text1"/>
          <w:sz w:val="22"/>
          <w:szCs w:val="22"/>
          <w:lang w:val="ru-RU"/>
        </w:rPr>
      </w:pPr>
      <w:r w:rsidRPr="00D775E1">
        <w:rPr>
          <w:color w:val="000000" w:themeColor="text1"/>
          <w:sz w:val="22"/>
          <w:szCs w:val="22"/>
          <w:lang w:val="ru-RU"/>
        </w:rPr>
        <w:t>Трошкови адаптације, као и трошкови текућег одржавања падају на терет закупца без права потраживања од закуподавца.</w:t>
      </w:r>
    </w:p>
    <w:p w:rsidR="00D775E1" w:rsidRPr="00D775E1" w:rsidRDefault="00D775E1" w:rsidP="00D775E1">
      <w:pPr>
        <w:ind w:firstLine="720"/>
        <w:jc w:val="both"/>
        <w:rPr>
          <w:sz w:val="22"/>
          <w:szCs w:val="22"/>
          <w:lang w:val="ru-RU"/>
        </w:rPr>
      </w:pPr>
      <w:r w:rsidRPr="00D775E1">
        <w:rPr>
          <w:color w:val="000000" w:themeColor="text1"/>
          <w:sz w:val="22"/>
          <w:szCs w:val="22"/>
          <w:lang w:val="ru-RU"/>
        </w:rPr>
        <w:lastRenderedPageBreak/>
        <w:t xml:space="preserve">Лице са којим ће се закључити уговор о закупу дужно је да прибави сагласност закуподавца о потреби адаптације пословних просторија, при чему сви трошкови извршених адаптација у складу са чланом 13. </w:t>
      </w:r>
      <w:r w:rsidRPr="00D775E1">
        <w:rPr>
          <w:sz w:val="22"/>
          <w:szCs w:val="22"/>
          <w:lang w:val="ru-RU"/>
        </w:rPr>
        <w:t>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РС", број 16/2018) падају на терет закупца.</w:t>
      </w:r>
    </w:p>
    <w:p w:rsidR="00D775E1" w:rsidRPr="00D775E1" w:rsidRDefault="00D775E1" w:rsidP="00D775E1">
      <w:pPr>
        <w:ind w:firstLine="720"/>
        <w:jc w:val="both"/>
        <w:rPr>
          <w:sz w:val="22"/>
          <w:szCs w:val="22"/>
          <w:lang w:val="ru-RU"/>
        </w:rPr>
      </w:pPr>
      <w:r w:rsidRPr="00D775E1">
        <w:rPr>
          <w:sz w:val="22"/>
          <w:szCs w:val="22"/>
          <w:lang w:val="ru-RU"/>
        </w:rPr>
        <w:t>Трошкови инвестиционог одржавања могу се вршити само уз претходну сагласност закуподавца, у складу са чланом 14. 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РС", број 16/2018).</w:t>
      </w:r>
    </w:p>
    <w:p w:rsidR="00D775E1" w:rsidRPr="00D775E1" w:rsidRDefault="00D775E1" w:rsidP="00D775E1">
      <w:pPr>
        <w:ind w:firstLine="720"/>
        <w:jc w:val="both"/>
        <w:rPr>
          <w:color w:val="000000" w:themeColor="text1"/>
          <w:sz w:val="22"/>
          <w:szCs w:val="22"/>
          <w:lang w:val="ru-RU"/>
        </w:rPr>
      </w:pPr>
      <w:r w:rsidRPr="00D775E1">
        <w:rPr>
          <w:color w:val="000000" w:themeColor="text1"/>
          <w:sz w:val="22"/>
          <w:szCs w:val="22"/>
          <w:lang w:val="ru-RU"/>
        </w:rPr>
        <w:t>Закупац који је у смислу члана 14. ове Уредбе уз сагласност закуподавца за инвестиционо одржавање уложио сопствена средства, има право на умањење закупнине у износу од највише 50% од месечне закупнине, за период који одговара висини уложених средстава, без могућности признавањ</w:t>
      </w:r>
      <w:r w:rsidR="00421396">
        <w:rPr>
          <w:color w:val="000000" w:themeColor="text1"/>
          <w:sz w:val="22"/>
          <w:szCs w:val="22"/>
          <w:lang w:val="ru-RU"/>
        </w:rPr>
        <w:t>а</w:t>
      </w:r>
      <w:r w:rsidRPr="00D775E1">
        <w:rPr>
          <w:color w:val="000000" w:themeColor="text1"/>
          <w:sz w:val="22"/>
          <w:szCs w:val="22"/>
          <w:lang w:val="ru-RU"/>
        </w:rPr>
        <w:t xml:space="preserve"> својинских права на пословном простору, на основу улагања средстава.</w:t>
      </w:r>
    </w:p>
    <w:p w:rsidR="00D775E1" w:rsidRPr="00D775E1" w:rsidRDefault="00D775E1" w:rsidP="00D775E1">
      <w:pPr>
        <w:ind w:firstLine="720"/>
        <w:jc w:val="both"/>
        <w:rPr>
          <w:color w:val="000000" w:themeColor="text1"/>
          <w:sz w:val="22"/>
          <w:szCs w:val="22"/>
          <w:lang w:val="ru-RU"/>
        </w:rPr>
      </w:pPr>
    </w:p>
    <w:p w:rsidR="00D775E1" w:rsidRPr="00D775E1" w:rsidRDefault="00D775E1" w:rsidP="00D775E1">
      <w:pPr>
        <w:jc w:val="both"/>
        <w:rPr>
          <w:b/>
          <w:color w:val="000000" w:themeColor="text1"/>
          <w:sz w:val="22"/>
          <w:szCs w:val="22"/>
          <w:u w:val="single"/>
          <w:lang w:val="ru-RU"/>
        </w:rPr>
      </w:pPr>
      <w:r w:rsidRPr="006E1007">
        <w:rPr>
          <w:b/>
          <w:color w:val="000000" w:themeColor="text1"/>
          <w:sz w:val="22"/>
          <w:szCs w:val="22"/>
          <w:u w:val="single"/>
        </w:rPr>
        <w:t>III</w:t>
      </w:r>
      <w:r w:rsidRPr="00D775E1">
        <w:rPr>
          <w:b/>
          <w:color w:val="000000" w:themeColor="text1"/>
          <w:sz w:val="22"/>
          <w:szCs w:val="22"/>
          <w:u w:val="single"/>
          <w:lang w:val="ru-RU"/>
        </w:rPr>
        <w:t xml:space="preserve"> УСЛОВИ ПРИЈАВЉИВАЊА</w:t>
      </w:r>
    </w:p>
    <w:p w:rsidR="00D775E1" w:rsidRPr="00D775E1" w:rsidRDefault="00D775E1" w:rsidP="00D775E1">
      <w:pPr>
        <w:jc w:val="both"/>
        <w:rPr>
          <w:color w:val="000000" w:themeColor="text1"/>
          <w:sz w:val="22"/>
          <w:szCs w:val="22"/>
          <w:lang w:val="ru-RU"/>
        </w:rPr>
      </w:pPr>
    </w:p>
    <w:p w:rsidR="00D775E1" w:rsidRPr="00D775E1" w:rsidRDefault="00D775E1" w:rsidP="00D775E1">
      <w:pPr>
        <w:ind w:firstLine="720"/>
        <w:jc w:val="both"/>
        <w:rPr>
          <w:color w:val="000000" w:themeColor="text1"/>
          <w:sz w:val="22"/>
          <w:szCs w:val="22"/>
          <w:lang w:val="ru-RU"/>
        </w:rPr>
      </w:pPr>
      <w:r w:rsidRPr="00D775E1">
        <w:rPr>
          <w:color w:val="000000" w:themeColor="text1"/>
          <w:sz w:val="22"/>
          <w:szCs w:val="22"/>
          <w:lang w:val="ru-RU"/>
        </w:rPr>
        <w:t xml:space="preserve">Право да учествује у поступку јавног надметања има свака апотекарска установа регистрована на територији Републике Србије која задовољава услове предвиђене Огласом за давање у закуп пословних простора. </w:t>
      </w:r>
    </w:p>
    <w:p w:rsidR="00D775E1" w:rsidRPr="00D775E1" w:rsidRDefault="00D775E1" w:rsidP="00D775E1">
      <w:pPr>
        <w:ind w:firstLine="720"/>
        <w:jc w:val="both"/>
        <w:rPr>
          <w:color w:val="000000" w:themeColor="text1"/>
          <w:sz w:val="22"/>
          <w:szCs w:val="22"/>
          <w:lang w:val="ru-RU"/>
        </w:rPr>
      </w:pPr>
    </w:p>
    <w:p w:rsidR="00D775E1" w:rsidRPr="00D775E1" w:rsidRDefault="00D775E1" w:rsidP="00D775E1">
      <w:pPr>
        <w:ind w:firstLine="720"/>
        <w:jc w:val="both"/>
        <w:rPr>
          <w:color w:val="000000" w:themeColor="text1"/>
          <w:sz w:val="22"/>
          <w:szCs w:val="22"/>
          <w:lang w:val="ru-RU"/>
        </w:rPr>
      </w:pPr>
      <w:r w:rsidRPr="00D775E1">
        <w:rPr>
          <w:color w:val="000000" w:themeColor="text1"/>
          <w:sz w:val="22"/>
          <w:szCs w:val="22"/>
          <w:lang w:val="ru-RU"/>
        </w:rPr>
        <w:t>Понуду не може поднети група понуђача - заједничка понуда.</w:t>
      </w:r>
    </w:p>
    <w:p w:rsidR="00D775E1" w:rsidRPr="00D775E1" w:rsidRDefault="00D775E1" w:rsidP="00D775E1">
      <w:pPr>
        <w:ind w:firstLine="720"/>
        <w:jc w:val="both"/>
        <w:rPr>
          <w:color w:val="000000" w:themeColor="text1"/>
          <w:sz w:val="22"/>
          <w:szCs w:val="22"/>
          <w:lang w:val="ru-RU"/>
        </w:rPr>
      </w:pPr>
    </w:p>
    <w:p w:rsidR="00D775E1" w:rsidRPr="00D775E1" w:rsidRDefault="00D775E1" w:rsidP="00D775E1">
      <w:pPr>
        <w:ind w:firstLine="720"/>
        <w:jc w:val="both"/>
        <w:rPr>
          <w:color w:val="000000" w:themeColor="text1"/>
          <w:sz w:val="22"/>
          <w:szCs w:val="22"/>
          <w:lang w:val="ru-RU"/>
        </w:rPr>
      </w:pPr>
      <w:r w:rsidRPr="00D775E1">
        <w:rPr>
          <w:color w:val="000000" w:themeColor="text1"/>
          <w:sz w:val="22"/>
          <w:szCs w:val="22"/>
          <w:lang w:val="ru-RU"/>
        </w:rPr>
        <w:t>Право на учешће у поступку давања пословног простора у закуп има понуђач ако уз пријаву доставља и следеће документе:</w:t>
      </w:r>
    </w:p>
    <w:p w:rsidR="00D775E1" w:rsidRPr="00D775E1" w:rsidRDefault="00D775E1" w:rsidP="00D775E1">
      <w:pPr>
        <w:ind w:firstLine="720"/>
        <w:jc w:val="both"/>
        <w:rPr>
          <w:color w:val="000000" w:themeColor="text1"/>
          <w:sz w:val="22"/>
          <w:szCs w:val="22"/>
          <w:lang w:val="ru-RU"/>
        </w:rPr>
      </w:pPr>
    </w:p>
    <w:p w:rsidR="00D775E1" w:rsidRPr="00D775E1" w:rsidRDefault="00D775E1" w:rsidP="00D775E1">
      <w:pPr>
        <w:ind w:left="240"/>
        <w:jc w:val="both"/>
        <w:rPr>
          <w:color w:val="000000" w:themeColor="text1"/>
          <w:sz w:val="22"/>
          <w:szCs w:val="22"/>
          <w:lang w:val="ru-RU"/>
        </w:rPr>
      </w:pPr>
      <w:r w:rsidRPr="00D775E1">
        <w:rPr>
          <w:color w:val="000000" w:themeColor="text1"/>
          <w:sz w:val="22"/>
          <w:szCs w:val="22"/>
          <w:lang w:val="ru-RU"/>
        </w:rPr>
        <w:t>- копију Решења о упису у регистар код надлежног органа, извод из надлежног регистра, Решење Здравствене инспекције о испуњености услова за обављање фармацеутске делатности;</w:t>
      </w:r>
    </w:p>
    <w:p w:rsidR="00D775E1" w:rsidRPr="00D775E1" w:rsidRDefault="00D775E1" w:rsidP="00D775E1">
      <w:pPr>
        <w:ind w:left="240"/>
        <w:jc w:val="both"/>
        <w:rPr>
          <w:color w:val="000000" w:themeColor="text1"/>
          <w:sz w:val="22"/>
          <w:szCs w:val="22"/>
          <w:lang w:val="ru-RU"/>
        </w:rPr>
      </w:pPr>
      <w:r w:rsidRPr="00D775E1">
        <w:rPr>
          <w:color w:val="000000" w:themeColor="text1"/>
          <w:sz w:val="22"/>
          <w:szCs w:val="22"/>
          <w:lang w:val="ru-RU"/>
        </w:rPr>
        <w:t>- доказ о уплати депозита као и број рачуна на који ће се извршити повраћај депозита;</w:t>
      </w:r>
    </w:p>
    <w:p w:rsidR="00D775E1" w:rsidRPr="00D775E1" w:rsidRDefault="00D775E1" w:rsidP="00D775E1">
      <w:pPr>
        <w:ind w:left="240"/>
        <w:jc w:val="both"/>
        <w:rPr>
          <w:color w:val="000000" w:themeColor="text1"/>
          <w:sz w:val="22"/>
          <w:szCs w:val="22"/>
          <w:lang w:val="ru-RU"/>
        </w:rPr>
      </w:pPr>
      <w:r w:rsidRPr="00D775E1">
        <w:rPr>
          <w:color w:val="000000" w:themeColor="text1"/>
          <w:sz w:val="22"/>
          <w:szCs w:val="22"/>
          <w:lang w:val="ru-RU"/>
        </w:rPr>
        <w:t>- документ о називу и седишту правног лица, а уколико подносиоца пријаве не заступа законски заступник, онда и оверену пуномоћ за лице које заступа подносиоца пријаве;</w:t>
      </w:r>
    </w:p>
    <w:p w:rsidR="00D775E1" w:rsidRPr="00D775E1" w:rsidRDefault="00D775E1" w:rsidP="00D775E1">
      <w:pPr>
        <w:ind w:left="240"/>
        <w:jc w:val="both"/>
        <w:rPr>
          <w:color w:val="000000" w:themeColor="text1"/>
          <w:sz w:val="22"/>
          <w:szCs w:val="22"/>
          <w:lang w:val="ru-RU"/>
        </w:rPr>
      </w:pPr>
      <w:r w:rsidRPr="00D775E1">
        <w:rPr>
          <w:color w:val="000000" w:themeColor="text1"/>
          <w:sz w:val="22"/>
          <w:szCs w:val="22"/>
          <w:lang w:val="ru-RU"/>
        </w:rPr>
        <w:t xml:space="preserve">- </w:t>
      </w:r>
      <w:r w:rsidR="003349AF">
        <w:rPr>
          <w:color w:val="000000" w:themeColor="text1"/>
          <w:sz w:val="22"/>
          <w:szCs w:val="22"/>
          <w:lang w:val="ru-RU"/>
        </w:rPr>
        <w:t xml:space="preserve">оверену </w:t>
      </w:r>
      <w:r w:rsidRPr="00D775E1">
        <w:rPr>
          <w:color w:val="000000" w:themeColor="text1"/>
          <w:sz w:val="22"/>
          <w:szCs w:val="22"/>
          <w:lang w:val="ru-RU"/>
        </w:rPr>
        <w:t xml:space="preserve">изјаву понуђача </w:t>
      </w:r>
      <w:r w:rsidR="00AA5D71">
        <w:rPr>
          <w:color w:val="000000" w:themeColor="text1"/>
          <w:sz w:val="22"/>
          <w:szCs w:val="22"/>
          <w:lang w:val="ru-RU"/>
        </w:rPr>
        <w:t xml:space="preserve">код надлежног органа </w:t>
      </w:r>
      <w:r w:rsidRPr="00D775E1">
        <w:rPr>
          <w:color w:val="000000" w:themeColor="text1"/>
          <w:sz w:val="22"/>
          <w:szCs w:val="22"/>
          <w:lang w:val="ru-RU"/>
        </w:rPr>
        <w:t>о прихватању услова из јавног огласа.</w:t>
      </w:r>
    </w:p>
    <w:p w:rsidR="00D775E1" w:rsidRPr="00D775E1" w:rsidRDefault="00D775E1" w:rsidP="00D775E1">
      <w:pPr>
        <w:ind w:left="240"/>
        <w:jc w:val="both"/>
        <w:rPr>
          <w:color w:val="000000" w:themeColor="text1"/>
          <w:sz w:val="22"/>
          <w:szCs w:val="22"/>
          <w:lang w:val="ru-RU"/>
        </w:rPr>
      </w:pPr>
    </w:p>
    <w:p w:rsidR="00D775E1" w:rsidRPr="00D775E1" w:rsidRDefault="00D775E1" w:rsidP="00D775E1">
      <w:pPr>
        <w:ind w:left="810"/>
        <w:jc w:val="both"/>
        <w:rPr>
          <w:b/>
          <w:color w:val="000000" w:themeColor="text1"/>
          <w:sz w:val="22"/>
          <w:szCs w:val="22"/>
          <w:u w:val="single"/>
          <w:lang w:val="ru-RU"/>
        </w:rPr>
      </w:pPr>
      <w:r w:rsidRPr="006E1007">
        <w:rPr>
          <w:b/>
          <w:color w:val="000000" w:themeColor="text1"/>
          <w:sz w:val="22"/>
          <w:szCs w:val="22"/>
          <w:u w:val="single"/>
          <w:lang w:val="hu-HU"/>
        </w:rPr>
        <w:t>Услови, кој</w:t>
      </w:r>
      <w:r w:rsidRPr="00D775E1">
        <w:rPr>
          <w:b/>
          <w:color w:val="000000" w:themeColor="text1"/>
          <w:sz w:val="22"/>
          <w:szCs w:val="22"/>
          <w:u w:val="single"/>
          <w:lang w:val="ru-RU"/>
        </w:rPr>
        <w:t>е учесник јавног надметања мора да испуни:</w:t>
      </w:r>
      <w:r w:rsidRPr="006E1007">
        <w:rPr>
          <w:b/>
          <w:color w:val="000000" w:themeColor="text1"/>
          <w:sz w:val="22"/>
          <w:szCs w:val="22"/>
          <w:u w:val="single"/>
          <w:lang w:val="hu-HU"/>
        </w:rPr>
        <w:t xml:space="preserve"> </w:t>
      </w:r>
    </w:p>
    <w:p w:rsidR="00D775E1" w:rsidRPr="00D775E1" w:rsidRDefault="00D775E1" w:rsidP="00D775E1">
      <w:pPr>
        <w:pStyle w:val="ListParagraph"/>
        <w:widowControl w:val="0"/>
        <w:numPr>
          <w:ilvl w:val="2"/>
          <w:numId w:val="9"/>
        </w:numPr>
        <w:tabs>
          <w:tab w:val="left" w:pos="1895"/>
        </w:tabs>
        <w:kinsoku w:val="0"/>
        <w:overflowPunct w:val="0"/>
        <w:autoSpaceDE w:val="0"/>
        <w:autoSpaceDN w:val="0"/>
        <w:adjustRightInd w:val="0"/>
        <w:spacing w:before="20" w:line="259" w:lineRule="auto"/>
        <w:ind w:right="119"/>
        <w:contextualSpacing w:val="0"/>
        <w:jc w:val="both"/>
        <w:rPr>
          <w:sz w:val="22"/>
          <w:szCs w:val="22"/>
          <w:lang w:val="ru-RU"/>
        </w:rPr>
      </w:pPr>
      <w:r w:rsidRPr="00D775E1">
        <w:rPr>
          <w:sz w:val="22"/>
          <w:szCs w:val="22"/>
          <w:lang w:val="ru-RU"/>
        </w:rPr>
        <w:t>да послује у области апотекарске делатности као здравствена установа Апотека (апотекарска установа), дуже од 10 година (рок од 10 година се рачуна од почетка обављања делатности до дана одређеног као крајњи рок за подношење пријаве на јавни</w:t>
      </w:r>
      <w:r w:rsidRPr="00D775E1">
        <w:rPr>
          <w:spacing w:val="-6"/>
          <w:sz w:val="22"/>
          <w:szCs w:val="22"/>
          <w:lang w:val="ru-RU"/>
        </w:rPr>
        <w:t xml:space="preserve"> </w:t>
      </w:r>
      <w:r w:rsidRPr="00D775E1">
        <w:rPr>
          <w:sz w:val="22"/>
          <w:szCs w:val="22"/>
          <w:lang w:val="ru-RU"/>
        </w:rPr>
        <w:t>облас).</w:t>
      </w:r>
    </w:p>
    <w:p w:rsidR="00D775E1" w:rsidRPr="00D775E1" w:rsidRDefault="00D775E1" w:rsidP="00D775E1">
      <w:pPr>
        <w:pStyle w:val="BodyText"/>
        <w:kinsoku w:val="0"/>
        <w:overflowPunct w:val="0"/>
        <w:spacing w:line="252" w:lineRule="exact"/>
        <w:ind w:firstLine="0"/>
        <w:jc w:val="left"/>
        <w:rPr>
          <w:lang w:val="ru-RU"/>
        </w:rPr>
      </w:pPr>
      <w:r w:rsidRPr="00D775E1">
        <w:rPr>
          <w:b/>
          <w:bCs/>
          <w:lang w:val="ru-RU"/>
        </w:rPr>
        <w:t xml:space="preserve">Доказ: </w:t>
      </w:r>
      <w:r w:rsidRPr="00D775E1">
        <w:rPr>
          <w:lang w:val="ru-RU"/>
        </w:rPr>
        <w:t>Извод из регистра надлежност органа,</w:t>
      </w:r>
    </w:p>
    <w:p w:rsidR="00D775E1" w:rsidRPr="00D775E1" w:rsidRDefault="00D775E1" w:rsidP="00D775E1">
      <w:pPr>
        <w:pStyle w:val="ListParagraph"/>
        <w:widowControl w:val="0"/>
        <w:numPr>
          <w:ilvl w:val="2"/>
          <w:numId w:val="9"/>
        </w:numPr>
        <w:tabs>
          <w:tab w:val="left" w:pos="1895"/>
        </w:tabs>
        <w:kinsoku w:val="0"/>
        <w:overflowPunct w:val="0"/>
        <w:autoSpaceDE w:val="0"/>
        <w:autoSpaceDN w:val="0"/>
        <w:adjustRightInd w:val="0"/>
        <w:spacing w:before="20" w:line="259" w:lineRule="auto"/>
        <w:ind w:right="117"/>
        <w:contextualSpacing w:val="0"/>
        <w:jc w:val="both"/>
        <w:rPr>
          <w:sz w:val="22"/>
          <w:szCs w:val="22"/>
          <w:lang w:val="ru-RU"/>
        </w:rPr>
      </w:pPr>
      <w:r w:rsidRPr="00D775E1">
        <w:rPr>
          <w:sz w:val="22"/>
          <w:szCs w:val="22"/>
          <w:lang w:val="ru-RU"/>
        </w:rPr>
        <w:t xml:space="preserve">укупан пословни приход за последње 3 године већи од </w:t>
      </w:r>
      <w:r>
        <w:rPr>
          <w:sz w:val="22"/>
          <w:szCs w:val="22"/>
        </w:rPr>
        <w:t>1</w:t>
      </w:r>
      <w:r w:rsidRPr="00D775E1">
        <w:rPr>
          <w:sz w:val="22"/>
          <w:szCs w:val="22"/>
          <w:lang w:val="ru-RU"/>
        </w:rPr>
        <w:t>.000.000.000,00 динара,</w:t>
      </w:r>
    </w:p>
    <w:p w:rsidR="00D775E1" w:rsidRPr="00D775E1" w:rsidRDefault="00D775E1" w:rsidP="00D775E1">
      <w:pPr>
        <w:pStyle w:val="BodyText"/>
        <w:kinsoku w:val="0"/>
        <w:overflowPunct w:val="0"/>
        <w:spacing w:line="259" w:lineRule="auto"/>
        <w:ind w:right="124" w:firstLine="0"/>
        <w:rPr>
          <w:lang w:val="ru-RU"/>
        </w:rPr>
      </w:pPr>
      <w:r w:rsidRPr="00D775E1">
        <w:rPr>
          <w:b/>
          <w:bCs/>
          <w:lang w:val="ru-RU"/>
        </w:rPr>
        <w:t xml:space="preserve">Доказ: </w:t>
      </w:r>
      <w:r w:rsidRPr="00D775E1">
        <w:rPr>
          <w:lang w:val="ru-RU"/>
        </w:rPr>
        <w:t>билан успеха са исказаним нето добитком за претходне три године (2018., 2019. и</w:t>
      </w:r>
      <w:r w:rsidRPr="00D775E1">
        <w:rPr>
          <w:spacing w:val="-3"/>
          <w:lang w:val="ru-RU"/>
        </w:rPr>
        <w:t xml:space="preserve"> </w:t>
      </w:r>
      <w:r w:rsidRPr="00D775E1">
        <w:rPr>
          <w:lang w:val="ru-RU"/>
        </w:rPr>
        <w:t>2020.),</w:t>
      </w:r>
    </w:p>
    <w:p w:rsidR="00D775E1" w:rsidRPr="00D775E1" w:rsidRDefault="00D775E1" w:rsidP="00D775E1">
      <w:pPr>
        <w:pStyle w:val="ListParagraph"/>
        <w:widowControl w:val="0"/>
        <w:numPr>
          <w:ilvl w:val="2"/>
          <w:numId w:val="9"/>
        </w:numPr>
        <w:tabs>
          <w:tab w:val="left" w:pos="1895"/>
        </w:tabs>
        <w:kinsoku w:val="0"/>
        <w:overflowPunct w:val="0"/>
        <w:autoSpaceDE w:val="0"/>
        <w:autoSpaceDN w:val="0"/>
        <w:adjustRightInd w:val="0"/>
        <w:spacing w:line="259" w:lineRule="auto"/>
        <w:ind w:right="125"/>
        <w:contextualSpacing w:val="0"/>
        <w:jc w:val="both"/>
        <w:rPr>
          <w:sz w:val="22"/>
          <w:szCs w:val="22"/>
          <w:lang w:val="ru-RU"/>
        </w:rPr>
      </w:pPr>
      <w:r w:rsidRPr="00D775E1">
        <w:rPr>
          <w:sz w:val="22"/>
          <w:szCs w:val="22"/>
          <w:lang w:val="ru-RU"/>
        </w:rPr>
        <w:t>да рачун учесника у поступку јавног надметања није блокиран, односно није био блокиран у претходних 5.</w:t>
      </w:r>
      <w:r w:rsidRPr="00D775E1">
        <w:rPr>
          <w:spacing w:val="-3"/>
          <w:sz w:val="22"/>
          <w:szCs w:val="22"/>
          <w:lang w:val="ru-RU"/>
        </w:rPr>
        <w:t xml:space="preserve"> </w:t>
      </w:r>
      <w:r w:rsidRPr="00D775E1">
        <w:rPr>
          <w:sz w:val="22"/>
          <w:szCs w:val="22"/>
          <w:lang w:val="ru-RU"/>
        </w:rPr>
        <w:t>година,</w:t>
      </w:r>
    </w:p>
    <w:p w:rsidR="00D775E1" w:rsidRPr="00D775E1" w:rsidRDefault="00D775E1" w:rsidP="00D775E1">
      <w:pPr>
        <w:pStyle w:val="BodyText"/>
        <w:kinsoku w:val="0"/>
        <w:overflowPunct w:val="0"/>
        <w:spacing w:line="259" w:lineRule="auto"/>
        <w:ind w:right="124" w:firstLine="0"/>
        <w:rPr>
          <w:lang w:val="ru-RU"/>
        </w:rPr>
      </w:pPr>
      <w:r w:rsidRPr="00D775E1">
        <w:rPr>
          <w:b/>
          <w:bCs/>
          <w:lang w:val="ru-RU"/>
        </w:rPr>
        <w:t xml:space="preserve">Доказ: </w:t>
      </w:r>
      <w:r w:rsidRPr="00D775E1">
        <w:rPr>
          <w:lang w:val="ru-RU"/>
        </w:rPr>
        <w:t>потврда НБС о томе да рачун понуђача није блокиран, односно није био блокиран у претходних 5 година у односу на дан објављивања огласа на сајту општине Сента,</w:t>
      </w:r>
    </w:p>
    <w:p w:rsidR="00D775E1" w:rsidRPr="00D775E1" w:rsidRDefault="00D775E1" w:rsidP="00D775E1">
      <w:pPr>
        <w:pStyle w:val="ListParagraph"/>
        <w:widowControl w:val="0"/>
        <w:numPr>
          <w:ilvl w:val="2"/>
          <w:numId w:val="9"/>
        </w:numPr>
        <w:tabs>
          <w:tab w:val="left" w:pos="1895"/>
        </w:tabs>
        <w:kinsoku w:val="0"/>
        <w:overflowPunct w:val="0"/>
        <w:autoSpaceDE w:val="0"/>
        <w:autoSpaceDN w:val="0"/>
        <w:adjustRightInd w:val="0"/>
        <w:contextualSpacing w:val="0"/>
        <w:rPr>
          <w:sz w:val="22"/>
          <w:szCs w:val="22"/>
          <w:lang w:val="ru-RU"/>
        </w:rPr>
      </w:pPr>
      <w:r w:rsidRPr="00D775E1">
        <w:rPr>
          <w:sz w:val="22"/>
          <w:szCs w:val="22"/>
          <w:lang w:val="ru-RU"/>
        </w:rPr>
        <w:t>да је измирио све обавезе на име локалних јавних</w:t>
      </w:r>
      <w:r w:rsidRPr="00D775E1">
        <w:rPr>
          <w:spacing w:val="-30"/>
          <w:sz w:val="22"/>
          <w:szCs w:val="22"/>
          <w:lang w:val="ru-RU"/>
        </w:rPr>
        <w:t xml:space="preserve"> </w:t>
      </w:r>
      <w:r w:rsidRPr="00D775E1">
        <w:rPr>
          <w:sz w:val="22"/>
          <w:szCs w:val="22"/>
          <w:lang w:val="ru-RU"/>
        </w:rPr>
        <w:t>прихода у општини Сента,</w:t>
      </w:r>
    </w:p>
    <w:p w:rsidR="00D775E1" w:rsidRPr="00D775E1" w:rsidRDefault="00D775E1" w:rsidP="00D775E1">
      <w:pPr>
        <w:pStyle w:val="BodyText"/>
        <w:kinsoku w:val="0"/>
        <w:overflowPunct w:val="0"/>
        <w:spacing w:before="18" w:line="259" w:lineRule="auto"/>
        <w:ind w:right="121" w:firstLine="0"/>
        <w:rPr>
          <w:lang w:val="ru-RU"/>
        </w:rPr>
      </w:pPr>
      <w:r w:rsidRPr="00D775E1">
        <w:rPr>
          <w:b/>
          <w:bCs/>
          <w:lang w:val="ru-RU"/>
        </w:rPr>
        <w:lastRenderedPageBreak/>
        <w:t xml:space="preserve">Доказ: </w:t>
      </w:r>
      <w:r w:rsidRPr="00D775E1">
        <w:rPr>
          <w:lang w:val="ru-RU"/>
        </w:rPr>
        <w:t>Уверење Одељења за буџет и финансије – Одсека локалне пореске администрације Општинске управе општине Сента о измиреним обавезама на име локалних јавних прихода,</w:t>
      </w:r>
    </w:p>
    <w:p w:rsidR="00D775E1" w:rsidRPr="00D775E1" w:rsidRDefault="00D775E1" w:rsidP="00D775E1">
      <w:pPr>
        <w:pStyle w:val="ListParagraph"/>
        <w:widowControl w:val="0"/>
        <w:numPr>
          <w:ilvl w:val="2"/>
          <w:numId w:val="9"/>
        </w:numPr>
        <w:tabs>
          <w:tab w:val="left" w:pos="1895"/>
        </w:tabs>
        <w:kinsoku w:val="0"/>
        <w:overflowPunct w:val="0"/>
        <w:autoSpaceDE w:val="0"/>
        <w:autoSpaceDN w:val="0"/>
        <w:adjustRightInd w:val="0"/>
        <w:spacing w:line="259" w:lineRule="auto"/>
        <w:ind w:right="124"/>
        <w:contextualSpacing w:val="0"/>
        <w:jc w:val="both"/>
        <w:rPr>
          <w:color w:val="000000" w:themeColor="text1"/>
          <w:sz w:val="22"/>
          <w:szCs w:val="22"/>
          <w:lang w:val="ru-RU"/>
        </w:rPr>
      </w:pPr>
      <w:r w:rsidRPr="00D775E1">
        <w:rPr>
          <w:color w:val="000000" w:themeColor="text1"/>
          <w:sz w:val="22"/>
          <w:szCs w:val="22"/>
          <w:lang w:val="ru-RU"/>
        </w:rPr>
        <w:t>да има најмање 200 запослених лица пријављених на обавезно социјално осигурање на територији Републике</w:t>
      </w:r>
      <w:r w:rsidRPr="00D775E1">
        <w:rPr>
          <w:color w:val="000000" w:themeColor="text1"/>
          <w:spacing w:val="-5"/>
          <w:sz w:val="22"/>
          <w:szCs w:val="22"/>
          <w:lang w:val="ru-RU"/>
        </w:rPr>
        <w:t xml:space="preserve"> </w:t>
      </w:r>
      <w:r w:rsidRPr="00D775E1">
        <w:rPr>
          <w:color w:val="000000" w:themeColor="text1"/>
          <w:sz w:val="22"/>
          <w:szCs w:val="22"/>
          <w:lang w:val="ru-RU"/>
        </w:rPr>
        <w:t>Србије,</w:t>
      </w:r>
    </w:p>
    <w:p w:rsidR="00D775E1" w:rsidRPr="00D775E1" w:rsidRDefault="00D775E1" w:rsidP="00D775E1">
      <w:pPr>
        <w:pStyle w:val="BodyText"/>
        <w:kinsoku w:val="0"/>
        <w:overflowPunct w:val="0"/>
        <w:spacing w:line="259" w:lineRule="auto"/>
        <w:ind w:right="120" w:firstLine="0"/>
        <w:rPr>
          <w:color w:val="000000" w:themeColor="text1"/>
          <w:lang w:val="ru-RU"/>
        </w:rPr>
      </w:pPr>
      <w:r w:rsidRPr="00D775E1">
        <w:rPr>
          <w:b/>
          <w:bCs/>
          <w:color w:val="000000" w:themeColor="text1"/>
          <w:lang w:val="ru-RU"/>
        </w:rPr>
        <w:t xml:space="preserve">Доказ: </w:t>
      </w:r>
      <w:r w:rsidRPr="00D775E1">
        <w:rPr>
          <w:color w:val="000000" w:themeColor="text1"/>
          <w:lang w:val="ru-RU"/>
        </w:rPr>
        <w:t>ППОД образац за један од следећих месеци: фебруар, март или април 2021. године, или електронско уверење ЦРОСО са списком пријављених запослених лица,</w:t>
      </w:r>
    </w:p>
    <w:p w:rsidR="00D775E1" w:rsidRPr="00D775E1" w:rsidRDefault="00D775E1" w:rsidP="00D775E1">
      <w:pPr>
        <w:pStyle w:val="ListParagraph"/>
        <w:widowControl w:val="0"/>
        <w:numPr>
          <w:ilvl w:val="2"/>
          <w:numId w:val="9"/>
        </w:numPr>
        <w:tabs>
          <w:tab w:val="left" w:pos="1895"/>
        </w:tabs>
        <w:kinsoku w:val="0"/>
        <w:overflowPunct w:val="0"/>
        <w:autoSpaceDE w:val="0"/>
        <w:autoSpaceDN w:val="0"/>
        <w:adjustRightInd w:val="0"/>
        <w:ind w:right="120"/>
        <w:contextualSpacing w:val="0"/>
        <w:jc w:val="both"/>
        <w:rPr>
          <w:color w:val="000000" w:themeColor="text1"/>
          <w:sz w:val="22"/>
          <w:szCs w:val="22"/>
          <w:lang w:val="ru-RU"/>
        </w:rPr>
      </w:pPr>
      <w:r w:rsidRPr="00D775E1">
        <w:rPr>
          <w:color w:val="000000" w:themeColor="text1"/>
          <w:sz w:val="22"/>
          <w:szCs w:val="22"/>
          <w:lang w:val="ru-RU"/>
        </w:rPr>
        <w:t>да учесник има више од 50 регистрованих малопродајних објеката, огранака - апотека на територији Републике Србије који послују у склопу исте апотекарске установе,</w:t>
      </w:r>
    </w:p>
    <w:p w:rsidR="00D775E1" w:rsidRPr="00D775E1" w:rsidRDefault="00D775E1" w:rsidP="00D775E1">
      <w:pPr>
        <w:pStyle w:val="BodyText"/>
        <w:kinsoku w:val="0"/>
        <w:overflowPunct w:val="0"/>
        <w:spacing w:line="253" w:lineRule="exact"/>
        <w:ind w:firstLine="0"/>
        <w:rPr>
          <w:color w:val="000000" w:themeColor="text1"/>
          <w:lang w:val="ru-RU"/>
        </w:rPr>
      </w:pPr>
      <w:r w:rsidRPr="00D775E1">
        <w:rPr>
          <w:b/>
          <w:bCs/>
          <w:color w:val="000000" w:themeColor="text1"/>
          <w:lang w:val="ru-RU"/>
        </w:rPr>
        <w:t>Доказ:</w:t>
      </w:r>
      <w:r w:rsidRPr="00D775E1">
        <w:rPr>
          <w:color w:val="000000" w:themeColor="text1"/>
          <w:lang w:val="ru-RU"/>
        </w:rPr>
        <w:t>Извод из регистра надлежног органа</w:t>
      </w:r>
    </w:p>
    <w:p w:rsidR="00D775E1" w:rsidRPr="00D775E1" w:rsidRDefault="00D775E1" w:rsidP="00D775E1">
      <w:pPr>
        <w:pStyle w:val="ListParagraph"/>
        <w:widowControl w:val="0"/>
        <w:numPr>
          <w:ilvl w:val="2"/>
          <w:numId w:val="9"/>
        </w:numPr>
        <w:tabs>
          <w:tab w:val="left" w:pos="1895"/>
        </w:tabs>
        <w:kinsoku w:val="0"/>
        <w:overflowPunct w:val="0"/>
        <w:autoSpaceDE w:val="0"/>
        <w:autoSpaceDN w:val="0"/>
        <w:adjustRightInd w:val="0"/>
        <w:spacing w:line="259" w:lineRule="auto"/>
        <w:ind w:right="118"/>
        <w:contextualSpacing w:val="0"/>
        <w:jc w:val="both"/>
        <w:rPr>
          <w:color w:val="000000" w:themeColor="text1"/>
          <w:sz w:val="22"/>
          <w:szCs w:val="22"/>
          <w:lang w:val="ru-RU"/>
        </w:rPr>
      </w:pPr>
      <w:r w:rsidRPr="00D775E1">
        <w:rPr>
          <w:color w:val="000000" w:themeColor="text1"/>
          <w:sz w:val="22"/>
          <w:szCs w:val="22"/>
          <w:lang w:val="ru-RU"/>
        </w:rPr>
        <w:t>да је закључио уговоре о снабдевању осигураних лица Републичког фонда за здравствено осигурање лековима са листе лекова који се прописују и издају на терет средстава обавезног здравственог осигурања и одређеном врстом помагала и да је закључио уговор са фондом СОВО ( за издавање војних</w:t>
      </w:r>
      <w:r w:rsidRPr="00D775E1">
        <w:rPr>
          <w:color w:val="000000" w:themeColor="text1"/>
          <w:spacing w:val="-3"/>
          <w:sz w:val="22"/>
          <w:szCs w:val="22"/>
          <w:lang w:val="ru-RU"/>
        </w:rPr>
        <w:t xml:space="preserve"> </w:t>
      </w:r>
      <w:r w:rsidRPr="00D775E1">
        <w:rPr>
          <w:color w:val="000000" w:themeColor="text1"/>
          <w:sz w:val="22"/>
          <w:szCs w:val="22"/>
          <w:lang w:val="ru-RU"/>
        </w:rPr>
        <w:t>рецепата),</w:t>
      </w:r>
    </w:p>
    <w:p w:rsidR="00D775E1" w:rsidRPr="006E1007" w:rsidRDefault="00D775E1" w:rsidP="00D775E1">
      <w:pPr>
        <w:pStyle w:val="BodyText"/>
        <w:kinsoku w:val="0"/>
        <w:overflowPunct w:val="0"/>
        <w:spacing w:line="252" w:lineRule="exact"/>
        <w:ind w:firstLine="0"/>
      </w:pPr>
      <w:r w:rsidRPr="006E1007">
        <w:rPr>
          <w:b/>
          <w:bCs/>
        </w:rPr>
        <w:t xml:space="preserve">Доказ: </w:t>
      </w:r>
      <w:r w:rsidRPr="006E1007">
        <w:t>Копије уговора</w:t>
      </w:r>
    </w:p>
    <w:p w:rsidR="00D775E1" w:rsidRPr="006E1007" w:rsidRDefault="00D775E1" w:rsidP="00D775E1">
      <w:pPr>
        <w:pStyle w:val="ListParagraph"/>
        <w:widowControl w:val="0"/>
        <w:numPr>
          <w:ilvl w:val="2"/>
          <w:numId w:val="9"/>
        </w:numPr>
        <w:tabs>
          <w:tab w:val="left" w:pos="1895"/>
        </w:tabs>
        <w:kinsoku w:val="0"/>
        <w:overflowPunct w:val="0"/>
        <w:autoSpaceDE w:val="0"/>
        <w:autoSpaceDN w:val="0"/>
        <w:adjustRightInd w:val="0"/>
        <w:spacing w:before="18" w:line="259" w:lineRule="auto"/>
        <w:ind w:right="118"/>
        <w:contextualSpacing w:val="0"/>
        <w:jc w:val="both"/>
        <w:rPr>
          <w:sz w:val="22"/>
          <w:szCs w:val="22"/>
        </w:rPr>
      </w:pPr>
      <w:r w:rsidRPr="006E1007">
        <w:rPr>
          <w:sz w:val="22"/>
          <w:szCs w:val="22"/>
        </w:rPr>
        <w:t>да се учесник и власник апотекарске установе не баве трговином лекова на</w:t>
      </w:r>
      <w:r w:rsidRPr="006E1007">
        <w:rPr>
          <w:spacing w:val="-2"/>
          <w:sz w:val="22"/>
          <w:szCs w:val="22"/>
        </w:rPr>
        <w:t xml:space="preserve"> </w:t>
      </w:r>
      <w:r w:rsidRPr="006E1007">
        <w:rPr>
          <w:sz w:val="22"/>
          <w:szCs w:val="22"/>
        </w:rPr>
        <w:t>велико,</w:t>
      </w:r>
    </w:p>
    <w:p w:rsidR="00D775E1" w:rsidRPr="006E1007" w:rsidRDefault="00D775E1" w:rsidP="00D775E1">
      <w:pPr>
        <w:pStyle w:val="BodyText"/>
        <w:kinsoku w:val="0"/>
        <w:overflowPunct w:val="0"/>
        <w:spacing w:line="259" w:lineRule="auto"/>
        <w:ind w:right="121" w:firstLine="0"/>
      </w:pPr>
      <w:r w:rsidRPr="006E1007">
        <w:rPr>
          <w:b/>
          <w:bCs/>
        </w:rPr>
        <w:t xml:space="preserve">Доказ: </w:t>
      </w:r>
      <w:r w:rsidRPr="006E1007">
        <w:t>Изјава учесника и власника под моралном и кривичном одговорношћу да се не баве трговином лекова на велико,</w:t>
      </w:r>
    </w:p>
    <w:p w:rsidR="00D775E1" w:rsidRPr="006E1007" w:rsidRDefault="00D775E1" w:rsidP="00D775E1">
      <w:pPr>
        <w:pStyle w:val="ListParagraph"/>
        <w:widowControl w:val="0"/>
        <w:numPr>
          <w:ilvl w:val="2"/>
          <w:numId w:val="9"/>
        </w:numPr>
        <w:tabs>
          <w:tab w:val="left" w:pos="1895"/>
        </w:tabs>
        <w:kinsoku w:val="0"/>
        <w:overflowPunct w:val="0"/>
        <w:autoSpaceDE w:val="0"/>
        <w:autoSpaceDN w:val="0"/>
        <w:adjustRightInd w:val="0"/>
        <w:ind w:right="119"/>
        <w:contextualSpacing w:val="0"/>
        <w:jc w:val="both"/>
        <w:rPr>
          <w:sz w:val="22"/>
          <w:szCs w:val="22"/>
        </w:rPr>
      </w:pPr>
      <w:proofErr w:type="gramStart"/>
      <w:r w:rsidRPr="006E1007">
        <w:rPr>
          <w:sz w:val="22"/>
          <w:szCs w:val="22"/>
        </w:rPr>
        <w:t>да</w:t>
      </w:r>
      <w:proofErr w:type="gramEnd"/>
      <w:r w:rsidRPr="006E1007">
        <w:rPr>
          <w:sz w:val="22"/>
          <w:szCs w:val="22"/>
        </w:rPr>
        <w:t xml:space="preserve"> је учесник власник или сувласник апотекарске установе која у свом саставу има галенску лабараторију на територији Републике Србије. </w:t>
      </w:r>
    </w:p>
    <w:p w:rsidR="00D775E1" w:rsidRPr="006E1007" w:rsidRDefault="00D775E1" w:rsidP="00D775E1">
      <w:pPr>
        <w:pStyle w:val="ListParagraph"/>
        <w:widowControl w:val="0"/>
        <w:tabs>
          <w:tab w:val="left" w:pos="1895"/>
        </w:tabs>
        <w:kinsoku w:val="0"/>
        <w:overflowPunct w:val="0"/>
        <w:autoSpaceDE w:val="0"/>
        <w:autoSpaceDN w:val="0"/>
        <w:adjustRightInd w:val="0"/>
        <w:ind w:left="1894" w:right="119"/>
        <w:contextualSpacing w:val="0"/>
        <w:jc w:val="both"/>
        <w:rPr>
          <w:sz w:val="22"/>
          <w:szCs w:val="22"/>
        </w:rPr>
      </w:pPr>
      <w:r w:rsidRPr="006E1007">
        <w:rPr>
          <w:b/>
          <w:bCs/>
          <w:sz w:val="22"/>
          <w:szCs w:val="22"/>
        </w:rPr>
        <w:t>Доказ</w:t>
      </w:r>
      <w:r w:rsidRPr="006E1007">
        <w:rPr>
          <w:sz w:val="22"/>
          <w:szCs w:val="22"/>
        </w:rPr>
        <w:t>: Извод из регистра надлежних</w:t>
      </w:r>
      <w:r w:rsidRPr="006E1007">
        <w:rPr>
          <w:spacing w:val="-6"/>
          <w:sz w:val="22"/>
          <w:szCs w:val="22"/>
        </w:rPr>
        <w:t xml:space="preserve"> </w:t>
      </w:r>
      <w:r w:rsidRPr="006E1007">
        <w:rPr>
          <w:sz w:val="22"/>
          <w:szCs w:val="22"/>
        </w:rPr>
        <w:t>органа</w:t>
      </w:r>
    </w:p>
    <w:p w:rsidR="00D775E1" w:rsidRPr="00222242" w:rsidRDefault="00D775E1" w:rsidP="00D775E1">
      <w:pPr>
        <w:pStyle w:val="ListParagraph"/>
        <w:widowControl w:val="0"/>
        <w:numPr>
          <w:ilvl w:val="2"/>
          <w:numId w:val="9"/>
        </w:numPr>
        <w:tabs>
          <w:tab w:val="left" w:pos="1895"/>
        </w:tabs>
        <w:kinsoku w:val="0"/>
        <w:overflowPunct w:val="0"/>
        <w:autoSpaceDE w:val="0"/>
        <w:autoSpaceDN w:val="0"/>
        <w:adjustRightInd w:val="0"/>
        <w:ind w:right="123"/>
        <w:contextualSpacing w:val="0"/>
        <w:jc w:val="both"/>
        <w:rPr>
          <w:color w:val="000000" w:themeColor="text1"/>
          <w:sz w:val="22"/>
          <w:szCs w:val="22"/>
        </w:rPr>
      </w:pPr>
      <w:r w:rsidRPr="006E1007">
        <w:rPr>
          <w:sz w:val="22"/>
          <w:szCs w:val="22"/>
        </w:rPr>
        <w:t>да учесник и његов законски заступник нису осуђивани за неко од кривичних дела као члан организоване криминалне групе, да није осуђиван</w:t>
      </w:r>
      <w:r w:rsidRPr="006E1007">
        <w:rPr>
          <w:spacing w:val="26"/>
          <w:sz w:val="22"/>
          <w:szCs w:val="22"/>
        </w:rPr>
        <w:t xml:space="preserve"> </w:t>
      </w:r>
      <w:r w:rsidRPr="006E1007">
        <w:rPr>
          <w:sz w:val="22"/>
          <w:szCs w:val="22"/>
        </w:rPr>
        <w:t>за</w:t>
      </w:r>
      <w:r w:rsidRPr="006E1007">
        <w:rPr>
          <w:spacing w:val="27"/>
          <w:sz w:val="22"/>
          <w:szCs w:val="22"/>
        </w:rPr>
        <w:t xml:space="preserve"> </w:t>
      </w:r>
      <w:r w:rsidRPr="006E1007">
        <w:rPr>
          <w:sz w:val="22"/>
          <w:szCs w:val="22"/>
        </w:rPr>
        <w:t>кривична</w:t>
      </w:r>
      <w:r w:rsidRPr="006E1007">
        <w:rPr>
          <w:spacing w:val="29"/>
          <w:sz w:val="22"/>
          <w:szCs w:val="22"/>
        </w:rPr>
        <w:t xml:space="preserve"> </w:t>
      </w:r>
      <w:r w:rsidRPr="006E1007">
        <w:rPr>
          <w:sz w:val="22"/>
          <w:szCs w:val="22"/>
        </w:rPr>
        <w:t>дела</w:t>
      </w:r>
      <w:r w:rsidRPr="006E1007">
        <w:rPr>
          <w:spacing w:val="27"/>
          <w:sz w:val="22"/>
          <w:szCs w:val="22"/>
        </w:rPr>
        <w:t xml:space="preserve"> </w:t>
      </w:r>
      <w:r w:rsidRPr="006E1007">
        <w:rPr>
          <w:sz w:val="22"/>
          <w:szCs w:val="22"/>
        </w:rPr>
        <w:t>против</w:t>
      </w:r>
      <w:r w:rsidRPr="006E1007">
        <w:rPr>
          <w:spacing w:val="28"/>
          <w:sz w:val="22"/>
          <w:szCs w:val="22"/>
        </w:rPr>
        <w:t xml:space="preserve"> </w:t>
      </w:r>
      <w:r w:rsidRPr="006E1007">
        <w:rPr>
          <w:sz w:val="22"/>
          <w:szCs w:val="22"/>
        </w:rPr>
        <w:t>привреде,</w:t>
      </w:r>
      <w:r w:rsidRPr="006E1007">
        <w:rPr>
          <w:spacing w:val="27"/>
          <w:sz w:val="22"/>
          <w:szCs w:val="22"/>
        </w:rPr>
        <w:t xml:space="preserve"> </w:t>
      </w:r>
      <w:r w:rsidRPr="006E1007">
        <w:rPr>
          <w:sz w:val="22"/>
          <w:szCs w:val="22"/>
        </w:rPr>
        <w:t>кривична</w:t>
      </w:r>
      <w:r w:rsidRPr="006E1007">
        <w:rPr>
          <w:spacing w:val="28"/>
          <w:sz w:val="22"/>
          <w:szCs w:val="22"/>
        </w:rPr>
        <w:t xml:space="preserve"> </w:t>
      </w:r>
      <w:r w:rsidRPr="006E1007">
        <w:rPr>
          <w:sz w:val="22"/>
          <w:szCs w:val="22"/>
        </w:rPr>
        <w:t>дела</w:t>
      </w:r>
      <w:r w:rsidRPr="006E1007">
        <w:rPr>
          <w:spacing w:val="26"/>
          <w:sz w:val="22"/>
          <w:szCs w:val="22"/>
        </w:rPr>
        <w:t xml:space="preserve"> </w:t>
      </w:r>
      <w:r w:rsidRPr="006E1007">
        <w:rPr>
          <w:sz w:val="22"/>
          <w:szCs w:val="22"/>
        </w:rPr>
        <w:t xml:space="preserve">против животне средине, кривично дело примања или давања мита, кривично дело преваре, да се против учесника или његовог заступника не воде кривични поступци за нека од неведених дела или други судски, управни и/или други поступци из примене </w:t>
      </w:r>
      <w:r w:rsidRPr="00222242">
        <w:rPr>
          <w:color w:val="000000" w:themeColor="text1"/>
          <w:sz w:val="22"/>
          <w:szCs w:val="22"/>
        </w:rPr>
        <w:t>Закона о јавним набавкама, Закона о јавној својини, Закона о заштити конкуренције, у којима се може изрећи новчана казна или друга мера.</w:t>
      </w:r>
    </w:p>
    <w:p w:rsidR="00D775E1" w:rsidRDefault="00D775E1" w:rsidP="00D775E1">
      <w:pPr>
        <w:pStyle w:val="BodyText"/>
        <w:kinsoku w:val="0"/>
        <w:overflowPunct w:val="0"/>
        <w:ind w:firstLine="0"/>
        <w:rPr>
          <w:color w:val="000000" w:themeColor="text1"/>
        </w:rPr>
      </w:pPr>
      <w:r w:rsidRPr="00222242">
        <w:rPr>
          <w:b/>
          <w:bCs/>
          <w:color w:val="000000" w:themeColor="text1"/>
        </w:rPr>
        <w:t>Доказ</w:t>
      </w:r>
      <w:r w:rsidRPr="00222242">
        <w:rPr>
          <w:color w:val="000000" w:themeColor="text1"/>
        </w:rPr>
        <w:t xml:space="preserve">: Изјава </w:t>
      </w:r>
      <w:r>
        <w:rPr>
          <w:color w:val="000000" w:themeColor="text1"/>
        </w:rPr>
        <w:t>учесника и његовог законског заступника</w:t>
      </w:r>
      <w:r w:rsidRPr="00222242">
        <w:rPr>
          <w:color w:val="000000" w:themeColor="text1"/>
        </w:rPr>
        <w:t xml:space="preserve"> под моралном и кривичном одговорношћу</w:t>
      </w:r>
    </w:p>
    <w:p w:rsidR="00D775E1" w:rsidRDefault="00D775E1" w:rsidP="00D775E1">
      <w:pPr>
        <w:pStyle w:val="BodyText"/>
        <w:numPr>
          <w:ilvl w:val="0"/>
          <w:numId w:val="13"/>
        </w:numPr>
        <w:kinsoku w:val="0"/>
        <w:overflowPunct w:val="0"/>
        <w:ind w:left="1890"/>
        <w:rPr>
          <w:color w:val="000000" w:themeColor="text1"/>
        </w:rPr>
      </w:pPr>
      <w:proofErr w:type="gramStart"/>
      <w:r>
        <w:rPr>
          <w:color w:val="000000" w:themeColor="text1"/>
        </w:rPr>
        <w:t>да</w:t>
      </w:r>
      <w:proofErr w:type="gramEnd"/>
      <w:r>
        <w:rPr>
          <w:color w:val="000000" w:themeColor="text1"/>
        </w:rPr>
        <w:t xml:space="preserve"> </w:t>
      </w:r>
      <w:r w:rsidR="00775754">
        <w:rPr>
          <w:color w:val="000000" w:themeColor="text1"/>
        </w:rPr>
        <w:t>понуди уговор о радном односу</w:t>
      </w:r>
      <w:r>
        <w:rPr>
          <w:color w:val="000000" w:themeColor="text1"/>
        </w:rPr>
        <w:t xml:space="preserve"> на неодређено време бивш</w:t>
      </w:r>
      <w:r w:rsidR="00496503">
        <w:rPr>
          <w:color w:val="000000" w:themeColor="text1"/>
        </w:rPr>
        <w:t>им</w:t>
      </w:r>
      <w:r>
        <w:rPr>
          <w:color w:val="000000" w:themeColor="text1"/>
        </w:rPr>
        <w:t xml:space="preserve"> запослен</w:t>
      </w:r>
      <w:r w:rsidR="00496503">
        <w:rPr>
          <w:color w:val="000000" w:themeColor="text1"/>
        </w:rPr>
        <w:t>има</w:t>
      </w:r>
      <w:r>
        <w:rPr>
          <w:color w:val="000000" w:themeColor="text1"/>
        </w:rPr>
        <w:t xml:space="preserve"> Апотекарске установе Сента који су фармацеутске стручне спреме и то: 8 фармацеутских техничара, 2 </w:t>
      </w:r>
      <w:r w:rsidR="00496503">
        <w:rPr>
          <w:color w:val="000000" w:themeColor="text1"/>
        </w:rPr>
        <w:t xml:space="preserve">магистра </w:t>
      </w:r>
      <w:r>
        <w:rPr>
          <w:color w:val="000000" w:themeColor="text1"/>
        </w:rPr>
        <w:t>фармац</w:t>
      </w:r>
      <w:r w:rsidR="00496503">
        <w:rPr>
          <w:color w:val="000000" w:themeColor="text1"/>
        </w:rPr>
        <w:t>ије</w:t>
      </w:r>
      <w:r>
        <w:rPr>
          <w:color w:val="000000" w:themeColor="text1"/>
        </w:rPr>
        <w:t xml:space="preserve"> и 1 фармацеутски технолог (списак лица се налази код оснивача - Општине Сента). </w:t>
      </w:r>
    </w:p>
    <w:p w:rsidR="00D775E1" w:rsidRPr="007B6491" w:rsidRDefault="00D775E1" w:rsidP="00D775E1">
      <w:pPr>
        <w:pStyle w:val="BodyText"/>
        <w:kinsoku w:val="0"/>
        <w:overflowPunct w:val="0"/>
        <w:ind w:left="1890" w:firstLine="0"/>
        <w:rPr>
          <w:b/>
          <w:bCs/>
          <w:color w:val="000000" w:themeColor="text1"/>
        </w:rPr>
      </w:pPr>
      <w:r w:rsidRPr="007B6491">
        <w:rPr>
          <w:b/>
          <w:bCs/>
          <w:color w:val="000000" w:themeColor="text1"/>
        </w:rPr>
        <w:t xml:space="preserve">Доказ:  </w:t>
      </w:r>
      <w:r w:rsidRPr="007B6491">
        <w:rPr>
          <w:color w:val="000000" w:themeColor="text1"/>
        </w:rPr>
        <w:t xml:space="preserve">Изјава </w:t>
      </w:r>
      <w:r>
        <w:rPr>
          <w:color w:val="000000" w:themeColor="text1"/>
        </w:rPr>
        <w:t>учесника и његовог законског заступника</w:t>
      </w:r>
      <w:r w:rsidRPr="007B6491">
        <w:rPr>
          <w:color w:val="000000" w:themeColor="text1"/>
        </w:rPr>
        <w:t xml:space="preserve"> под моралном и кривичном одговорношћу</w:t>
      </w:r>
    </w:p>
    <w:p w:rsidR="00D775E1" w:rsidRPr="007B6491" w:rsidRDefault="00D775E1" w:rsidP="00D775E1">
      <w:pPr>
        <w:jc w:val="both"/>
        <w:rPr>
          <w:color w:val="000000" w:themeColor="text1"/>
          <w:sz w:val="22"/>
          <w:szCs w:val="22"/>
        </w:rPr>
      </w:pPr>
    </w:p>
    <w:p w:rsidR="00D775E1" w:rsidRPr="00D775E1" w:rsidRDefault="00D775E1" w:rsidP="00D775E1">
      <w:pPr>
        <w:numPr>
          <w:ilvl w:val="0"/>
          <w:numId w:val="5"/>
        </w:numPr>
        <w:jc w:val="both"/>
        <w:rPr>
          <w:sz w:val="22"/>
          <w:szCs w:val="22"/>
        </w:rPr>
      </w:pPr>
      <w:r w:rsidRPr="00D775E1">
        <w:rPr>
          <w:sz w:val="22"/>
          <w:szCs w:val="22"/>
        </w:rPr>
        <w:t xml:space="preserve">доказ о уплати општинске административне таксе у износу од 1.113,00 динара на рачун број 840-742251843-73, позив на број 97  84-231 за пријаву на јавни оглас за давање у закуп пословног простора којим располаже општина Сента, сходно Тарифном броју 4. Одлуке о општинским администратвним таксама („Службени лист </w:t>
      </w:r>
      <w:r w:rsidRPr="00C640A8">
        <w:rPr>
          <w:sz w:val="22"/>
          <w:szCs w:val="22"/>
        </w:rPr>
        <w:t>o</w:t>
      </w:r>
      <w:r w:rsidRPr="00D775E1">
        <w:rPr>
          <w:sz w:val="22"/>
          <w:szCs w:val="22"/>
        </w:rPr>
        <w:t xml:space="preserve">пштине Сента“, број 22/2013, 30/2015, 29/2016 и 41/2020), </w:t>
      </w:r>
    </w:p>
    <w:p w:rsidR="00D775E1" w:rsidRPr="00D775E1" w:rsidRDefault="00D775E1" w:rsidP="00D775E1">
      <w:pPr>
        <w:jc w:val="both"/>
        <w:rPr>
          <w:b/>
          <w:color w:val="000000" w:themeColor="text1"/>
          <w:sz w:val="22"/>
          <w:szCs w:val="22"/>
        </w:rPr>
      </w:pPr>
    </w:p>
    <w:p w:rsidR="00D775E1" w:rsidRPr="006E1007" w:rsidRDefault="00D775E1" w:rsidP="00D775E1">
      <w:pPr>
        <w:jc w:val="both"/>
        <w:rPr>
          <w:b/>
          <w:color w:val="000000" w:themeColor="text1"/>
          <w:sz w:val="22"/>
          <w:szCs w:val="22"/>
        </w:rPr>
      </w:pPr>
      <w:r w:rsidRPr="006E1007">
        <w:rPr>
          <w:b/>
          <w:color w:val="000000" w:themeColor="text1"/>
          <w:sz w:val="22"/>
          <w:szCs w:val="22"/>
        </w:rPr>
        <w:t>IV ПОСТУПАК ЗА ИЗБОР ПОНУЂАЧА</w:t>
      </w:r>
    </w:p>
    <w:p w:rsidR="00D775E1" w:rsidRPr="005454CC" w:rsidRDefault="00D775E1" w:rsidP="00D775E1">
      <w:pPr>
        <w:jc w:val="both"/>
        <w:rPr>
          <w:b/>
          <w:color w:val="000000" w:themeColor="text1"/>
          <w:sz w:val="22"/>
          <w:szCs w:val="22"/>
          <w:u w:val="single"/>
        </w:rPr>
      </w:pPr>
    </w:p>
    <w:p w:rsidR="00D775E1" w:rsidRPr="006E1007" w:rsidRDefault="00D775E1" w:rsidP="00D775E1">
      <w:pPr>
        <w:pStyle w:val="ListParagraph"/>
        <w:numPr>
          <w:ilvl w:val="0"/>
          <w:numId w:val="10"/>
        </w:numPr>
        <w:jc w:val="both"/>
        <w:rPr>
          <w:b/>
          <w:bCs/>
          <w:sz w:val="22"/>
          <w:szCs w:val="22"/>
          <w:u w:val="thick" w:color="000000"/>
        </w:rPr>
      </w:pPr>
      <w:r w:rsidRPr="006E1007">
        <w:rPr>
          <w:b/>
          <w:bCs/>
          <w:sz w:val="22"/>
          <w:szCs w:val="22"/>
          <w:u w:val="thick" w:color="000000"/>
        </w:rPr>
        <w:t>П</w:t>
      </w:r>
      <w:r w:rsidR="007E4BD7" w:rsidRPr="006E1007">
        <w:rPr>
          <w:b/>
          <w:bCs/>
          <w:sz w:val="22"/>
          <w:szCs w:val="22"/>
          <w:u w:val="thick" w:color="000000"/>
        </w:rPr>
        <w:t>ријаве на оглас подносе се</w:t>
      </w:r>
      <w:r w:rsidRPr="006E1007">
        <w:rPr>
          <w:b/>
          <w:bCs/>
          <w:sz w:val="22"/>
          <w:szCs w:val="22"/>
          <w:u w:val="thick" w:color="000000"/>
        </w:rPr>
        <w:t>:</w:t>
      </w:r>
    </w:p>
    <w:p w:rsidR="00D775E1" w:rsidRPr="006E1007" w:rsidRDefault="00D775E1" w:rsidP="00D775E1">
      <w:pPr>
        <w:ind w:left="720"/>
        <w:jc w:val="both"/>
        <w:rPr>
          <w:color w:val="000000" w:themeColor="text1"/>
          <w:sz w:val="22"/>
          <w:szCs w:val="22"/>
        </w:rPr>
      </w:pPr>
    </w:p>
    <w:p w:rsidR="00D775E1" w:rsidRPr="006E1007" w:rsidRDefault="00D775E1" w:rsidP="00D775E1">
      <w:pPr>
        <w:numPr>
          <w:ilvl w:val="0"/>
          <w:numId w:val="6"/>
        </w:numPr>
        <w:jc w:val="both"/>
        <w:rPr>
          <w:color w:val="000000" w:themeColor="text1"/>
          <w:sz w:val="22"/>
          <w:szCs w:val="22"/>
        </w:rPr>
      </w:pPr>
      <w:r w:rsidRPr="006E1007">
        <w:rPr>
          <w:color w:val="000000" w:themeColor="text1"/>
          <w:sz w:val="22"/>
          <w:szCs w:val="22"/>
        </w:rPr>
        <w:t>непосредно у пријемној канцеларији Општинске управе општине Сента или</w:t>
      </w:r>
    </w:p>
    <w:p w:rsidR="00D775E1" w:rsidRPr="006E1007" w:rsidRDefault="00D775E1" w:rsidP="00D775E1">
      <w:pPr>
        <w:numPr>
          <w:ilvl w:val="0"/>
          <w:numId w:val="6"/>
        </w:numPr>
        <w:jc w:val="both"/>
        <w:rPr>
          <w:color w:val="000000" w:themeColor="text1"/>
          <w:sz w:val="22"/>
          <w:szCs w:val="22"/>
        </w:rPr>
      </w:pPr>
      <w:r w:rsidRPr="006E1007">
        <w:rPr>
          <w:color w:val="000000" w:themeColor="text1"/>
          <w:sz w:val="22"/>
          <w:szCs w:val="22"/>
        </w:rPr>
        <w:t>препорученом пошиљком преко поште</w:t>
      </w:r>
      <w:r w:rsidRPr="006E1007">
        <w:rPr>
          <w:sz w:val="22"/>
          <w:szCs w:val="22"/>
        </w:rPr>
        <w:t xml:space="preserve">, </w:t>
      </w:r>
    </w:p>
    <w:p w:rsidR="00D775E1" w:rsidRDefault="00D775E1" w:rsidP="00145F58">
      <w:pPr>
        <w:ind w:left="720"/>
        <w:jc w:val="both"/>
        <w:rPr>
          <w:sz w:val="22"/>
          <w:szCs w:val="22"/>
        </w:rPr>
      </w:pPr>
      <w:r w:rsidRPr="006E1007">
        <w:rPr>
          <w:b/>
          <w:sz w:val="22"/>
          <w:szCs w:val="22"/>
          <w:u w:val="single"/>
        </w:rPr>
        <w:t>у затвореној коверти</w:t>
      </w:r>
      <w:r w:rsidRPr="006E1007">
        <w:rPr>
          <w:sz w:val="22"/>
          <w:szCs w:val="22"/>
        </w:rPr>
        <w:t xml:space="preserve"> на адресу Општине Сента, 24400 Сента, Главни трг 1, </w:t>
      </w:r>
      <w:r w:rsidRPr="006E1007">
        <w:rPr>
          <w:b/>
          <w:bCs/>
          <w:sz w:val="22"/>
          <w:szCs w:val="22"/>
        </w:rPr>
        <w:t xml:space="preserve">„Привремена Комисија за </w:t>
      </w:r>
      <w:r w:rsidRPr="006E1007">
        <w:rPr>
          <w:b/>
          <w:sz w:val="22"/>
          <w:szCs w:val="22"/>
          <w:lang w:val="sr-Cyrl-CS"/>
        </w:rPr>
        <w:t>спровођење поступка давања у закуп просторија бивше Апотекарске установе Сента</w:t>
      </w:r>
      <w:r w:rsidRPr="006E1007">
        <w:rPr>
          <w:b/>
          <w:bCs/>
          <w:sz w:val="22"/>
          <w:szCs w:val="22"/>
        </w:rPr>
        <w:t xml:space="preserve"> “</w:t>
      </w:r>
      <w:r>
        <w:rPr>
          <w:b/>
          <w:bCs/>
          <w:sz w:val="22"/>
          <w:szCs w:val="22"/>
        </w:rPr>
        <w:t xml:space="preserve"> </w:t>
      </w:r>
      <w:r w:rsidRPr="006E1007">
        <w:rPr>
          <w:sz w:val="22"/>
          <w:szCs w:val="22"/>
        </w:rPr>
        <w:t>са назнаком</w:t>
      </w:r>
      <w:r>
        <w:rPr>
          <w:sz w:val="22"/>
          <w:szCs w:val="22"/>
        </w:rPr>
        <w:t xml:space="preserve"> “</w:t>
      </w:r>
      <w:r w:rsidRPr="003A122C">
        <w:rPr>
          <w:b/>
          <w:sz w:val="22"/>
          <w:szCs w:val="22"/>
        </w:rPr>
        <w:t>Пријава за пословни простор – НЕ ОТВАРАТИ</w:t>
      </w:r>
      <w:r>
        <w:rPr>
          <w:sz w:val="22"/>
          <w:szCs w:val="22"/>
        </w:rPr>
        <w:t>“</w:t>
      </w:r>
      <w:r w:rsidRPr="006E1007">
        <w:rPr>
          <w:sz w:val="22"/>
          <w:szCs w:val="22"/>
        </w:rPr>
        <w:t>.</w:t>
      </w:r>
    </w:p>
    <w:p w:rsidR="003A122C" w:rsidRPr="003A122C" w:rsidRDefault="003A122C" w:rsidP="00145F58">
      <w:pPr>
        <w:ind w:left="720"/>
        <w:jc w:val="both"/>
        <w:rPr>
          <w:color w:val="000000" w:themeColor="text1"/>
          <w:sz w:val="22"/>
          <w:szCs w:val="22"/>
        </w:rPr>
      </w:pPr>
    </w:p>
    <w:p w:rsidR="00D775E1" w:rsidRPr="006E1007" w:rsidRDefault="00D775E1" w:rsidP="00D775E1">
      <w:pPr>
        <w:pStyle w:val="BodyText"/>
        <w:numPr>
          <w:ilvl w:val="0"/>
          <w:numId w:val="10"/>
        </w:numPr>
        <w:kinsoku w:val="0"/>
        <w:overflowPunct w:val="0"/>
        <w:spacing w:line="259" w:lineRule="auto"/>
        <w:ind w:right="120"/>
      </w:pPr>
      <w:r w:rsidRPr="006E1007">
        <w:t xml:space="preserve">Благовременим ће се сматрати све пријаве које стигну у зграду Општине </w:t>
      </w:r>
      <w:r w:rsidR="0021368F">
        <w:t>у року од 15 дана од дана објављивања огласа у штампаним медијима (дневни листови „Дневник и „Мађар СО“)</w:t>
      </w:r>
      <w:r w:rsidRPr="006E1007">
        <w:t xml:space="preserve">, без обзира на начин подношења. Пријаве поднете после наведеног рока сматраће </w:t>
      </w:r>
      <w:r w:rsidRPr="006E1007">
        <w:rPr>
          <w:spacing w:val="2"/>
        </w:rPr>
        <w:t>се</w:t>
      </w:r>
      <w:r w:rsidRPr="006E1007">
        <w:rPr>
          <w:spacing w:val="-16"/>
        </w:rPr>
        <w:t xml:space="preserve"> </w:t>
      </w:r>
      <w:r w:rsidRPr="006E1007">
        <w:t>неблаговременим.</w:t>
      </w:r>
    </w:p>
    <w:p w:rsidR="00D775E1" w:rsidRPr="006E1007" w:rsidRDefault="00D775E1" w:rsidP="00D775E1">
      <w:pPr>
        <w:pStyle w:val="BodyText"/>
        <w:kinsoku w:val="0"/>
        <w:overflowPunct w:val="0"/>
        <w:spacing w:line="259" w:lineRule="auto"/>
        <w:ind w:left="720" w:right="126" w:firstLine="0"/>
      </w:pPr>
      <w:proofErr w:type="gramStart"/>
      <w:r w:rsidRPr="006E1007">
        <w:t>Пријава за јавно надметање обавезно треба да садржи сву документацију предвиђену у тачки III Услови пријављивања.</w:t>
      </w:r>
      <w:proofErr w:type="gramEnd"/>
    </w:p>
    <w:p w:rsidR="00D775E1" w:rsidRDefault="00D775E1" w:rsidP="00D775E1">
      <w:pPr>
        <w:pStyle w:val="BodyText"/>
        <w:kinsoku w:val="0"/>
        <w:overflowPunct w:val="0"/>
        <w:spacing w:line="259" w:lineRule="auto"/>
        <w:ind w:left="720" w:right="119" w:firstLine="0"/>
      </w:pPr>
      <w:proofErr w:type="gramStart"/>
      <w:r w:rsidRPr="006E1007">
        <w:t>На отварању пријава Комисија ће констатовати да ли је достављена обавезна документација предвиђена условима за учешће у јавном надметању</w:t>
      </w:r>
      <w:r w:rsidR="002B2EF1">
        <w:t>.</w:t>
      </w:r>
      <w:proofErr w:type="gramEnd"/>
      <w:r w:rsidRPr="006E1007">
        <w:t xml:space="preserve"> </w:t>
      </w:r>
    </w:p>
    <w:p w:rsidR="002B2EF1" w:rsidRPr="006E1007" w:rsidRDefault="002B2EF1" w:rsidP="002B2EF1">
      <w:pPr>
        <w:pStyle w:val="BodyText"/>
        <w:kinsoku w:val="0"/>
        <w:overflowPunct w:val="0"/>
        <w:spacing w:line="259" w:lineRule="auto"/>
        <w:ind w:left="720" w:right="127" w:firstLine="0"/>
      </w:pPr>
      <w:proofErr w:type="gramStart"/>
      <w:r w:rsidRPr="006E1007">
        <w:t>Подносиоци неблаговремене или непотпуне пријаве не могу учествовати у поступку јавног надметања, а непотпуне или неблаговремене пријаве се</w:t>
      </w:r>
      <w:r w:rsidRPr="006E1007">
        <w:rPr>
          <w:spacing w:val="-16"/>
        </w:rPr>
        <w:t xml:space="preserve"> </w:t>
      </w:r>
      <w:r w:rsidRPr="006E1007">
        <w:t>одбацују.</w:t>
      </w:r>
      <w:proofErr w:type="gramEnd"/>
    </w:p>
    <w:p w:rsidR="00D775E1" w:rsidRPr="002B2EF1" w:rsidRDefault="00D775E1" w:rsidP="002B2EF1">
      <w:pPr>
        <w:pStyle w:val="BodyText"/>
        <w:kinsoku w:val="0"/>
        <w:overflowPunct w:val="0"/>
        <w:spacing w:before="5"/>
        <w:ind w:left="0" w:firstLine="0"/>
        <w:jc w:val="left"/>
      </w:pPr>
    </w:p>
    <w:p w:rsidR="00D775E1" w:rsidRPr="006E1007" w:rsidRDefault="00D775E1" w:rsidP="00D775E1">
      <w:pPr>
        <w:pStyle w:val="ListParagraph"/>
        <w:numPr>
          <w:ilvl w:val="0"/>
          <w:numId w:val="10"/>
        </w:numPr>
        <w:jc w:val="both"/>
        <w:rPr>
          <w:color w:val="000000" w:themeColor="text1"/>
          <w:sz w:val="22"/>
          <w:szCs w:val="22"/>
        </w:rPr>
      </w:pPr>
      <w:r w:rsidRPr="006E1007">
        <w:rPr>
          <w:color w:val="000000" w:themeColor="text1"/>
          <w:sz w:val="22"/>
          <w:szCs w:val="22"/>
        </w:rPr>
        <w:t xml:space="preserve">Оглас је отворен </w:t>
      </w:r>
      <w:r w:rsidRPr="006E1007">
        <w:rPr>
          <w:b/>
          <w:color w:val="000000" w:themeColor="text1"/>
          <w:sz w:val="22"/>
          <w:szCs w:val="22"/>
        </w:rPr>
        <w:t>15 (петнаест) дана</w:t>
      </w:r>
      <w:r w:rsidRPr="006E1007">
        <w:rPr>
          <w:color w:val="000000" w:themeColor="text1"/>
          <w:sz w:val="22"/>
          <w:szCs w:val="22"/>
        </w:rPr>
        <w:t xml:space="preserve"> од дана објављивања огласа, у ком року заинтересована лица могу поднети пријаву </w:t>
      </w:r>
      <w:r w:rsidRPr="006E1007">
        <w:rPr>
          <w:b/>
          <w:color w:val="000000" w:themeColor="text1"/>
          <w:sz w:val="22"/>
          <w:szCs w:val="22"/>
          <w:lang w:val="sr-Cyrl-CS"/>
        </w:rPr>
        <w:t>Привременој Комисији за пословни простор - ради спровођења поступка давања у закуп просторија бивше Апотекарске установе Сента</w:t>
      </w:r>
      <w:r w:rsidRPr="006E1007">
        <w:rPr>
          <w:color w:val="000000" w:themeColor="text1"/>
          <w:sz w:val="22"/>
          <w:szCs w:val="22"/>
        </w:rPr>
        <w:t>, 24400 Сента, Главни трг бр. 1. (у даљем тексту</w:t>
      </w:r>
      <w:r w:rsidRPr="006E1007">
        <w:rPr>
          <w:color w:val="000000" w:themeColor="text1"/>
          <w:spacing w:val="-3"/>
          <w:sz w:val="22"/>
          <w:szCs w:val="22"/>
        </w:rPr>
        <w:t xml:space="preserve"> </w:t>
      </w:r>
      <w:r w:rsidRPr="006E1007">
        <w:rPr>
          <w:color w:val="000000" w:themeColor="text1"/>
          <w:sz w:val="22"/>
          <w:szCs w:val="22"/>
        </w:rPr>
        <w:t>Комисија)</w:t>
      </w:r>
    </w:p>
    <w:p w:rsidR="00D775E1" w:rsidRPr="00270C8E" w:rsidRDefault="00D775E1" w:rsidP="00D775E1">
      <w:pPr>
        <w:ind w:left="720"/>
        <w:jc w:val="both"/>
        <w:rPr>
          <w:color w:val="000000" w:themeColor="text1"/>
          <w:sz w:val="22"/>
          <w:szCs w:val="22"/>
        </w:rPr>
      </w:pPr>
      <w:r w:rsidRPr="00270C8E">
        <w:rPr>
          <w:color w:val="000000" w:themeColor="text1"/>
          <w:sz w:val="22"/>
          <w:szCs w:val="22"/>
        </w:rPr>
        <w:t>Предметни пословни простори се могу разгледати док је овај оглас отворен, и то сваког радног дана, у временском периоду од 11</w:t>
      </w:r>
      <w:proofErr w:type="gramStart"/>
      <w:r w:rsidRPr="00270C8E">
        <w:rPr>
          <w:color w:val="000000" w:themeColor="text1"/>
          <w:sz w:val="22"/>
          <w:szCs w:val="22"/>
        </w:rPr>
        <w:t>,00</w:t>
      </w:r>
      <w:proofErr w:type="gramEnd"/>
      <w:r w:rsidRPr="00270C8E">
        <w:rPr>
          <w:color w:val="000000" w:themeColor="text1"/>
          <w:sz w:val="22"/>
          <w:szCs w:val="22"/>
        </w:rPr>
        <w:t xml:space="preserve"> до 12,00 часова, на основу претходне телефонске најаве.</w:t>
      </w:r>
    </w:p>
    <w:p w:rsidR="00D775E1" w:rsidRPr="00270C8E" w:rsidRDefault="00D775E1" w:rsidP="00D775E1">
      <w:pPr>
        <w:ind w:left="720"/>
        <w:jc w:val="both"/>
        <w:rPr>
          <w:color w:val="000000" w:themeColor="text1"/>
          <w:sz w:val="22"/>
          <w:szCs w:val="22"/>
        </w:rPr>
      </w:pPr>
      <w:proofErr w:type="gramStart"/>
      <w:r w:rsidRPr="00270C8E">
        <w:rPr>
          <w:color w:val="000000" w:themeColor="text1"/>
          <w:sz w:val="22"/>
          <w:szCs w:val="22"/>
        </w:rPr>
        <w:t>За све информације (укључујући и увид у документацију у вези пословних простора који се издају у закуп) може се обратити општини Сента на тел.</w:t>
      </w:r>
      <w:proofErr w:type="gramEnd"/>
      <w:r w:rsidRPr="00270C8E">
        <w:rPr>
          <w:color w:val="000000" w:themeColor="text1"/>
          <w:sz w:val="22"/>
          <w:szCs w:val="22"/>
        </w:rPr>
        <w:t xml:space="preserve"> </w:t>
      </w:r>
      <w:proofErr w:type="gramStart"/>
      <w:r w:rsidRPr="00270C8E">
        <w:rPr>
          <w:color w:val="000000" w:themeColor="text1"/>
          <w:sz w:val="22"/>
          <w:szCs w:val="22"/>
        </w:rPr>
        <w:t>024/655-403 односно лично у канцеларији број 49.</w:t>
      </w:r>
      <w:proofErr w:type="gramEnd"/>
    </w:p>
    <w:p w:rsidR="00D775E1" w:rsidRPr="006E1007" w:rsidRDefault="00D775E1" w:rsidP="00D775E1">
      <w:pPr>
        <w:pStyle w:val="BodyText"/>
        <w:kinsoku w:val="0"/>
        <w:overflowPunct w:val="0"/>
        <w:spacing w:before="5"/>
        <w:ind w:left="720" w:firstLine="0"/>
        <w:jc w:val="left"/>
      </w:pPr>
    </w:p>
    <w:p w:rsidR="00D775E1" w:rsidRPr="006E1007" w:rsidRDefault="00D775E1" w:rsidP="00D775E1">
      <w:pPr>
        <w:pStyle w:val="ListParagraph"/>
        <w:widowControl w:val="0"/>
        <w:numPr>
          <w:ilvl w:val="0"/>
          <w:numId w:val="10"/>
        </w:numPr>
        <w:tabs>
          <w:tab w:val="left" w:pos="1535"/>
        </w:tabs>
        <w:kinsoku w:val="0"/>
        <w:overflowPunct w:val="0"/>
        <w:autoSpaceDE w:val="0"/>
        <w:autoSpaceDN w:val="0"/>
        <w:adjustRightInd w:val="0"/>
        <w:spacing w:line="259" w:lineRule="auto"/>
        <w:ind w:right="119"/>
        <w:contextualSpacing w:val="0"/>
        <w:jc w:val="both"/>
        <w:rPr>
          <w:sz w:val="22"/>
          <w:szCs w:val="22"/>
        </w:rPr>
      </w:pPr>
      <w:r w:rsidRPr="006E1007">
        <w:rPr>
          <w:sz w:val="22"/>
          <w:szCs w:val="22"/>
        </w:rPr>
        <w:t xml:space="preserve">Јавно надметање ће се одржати дана </w:t>
      </w:r>
      <w:r w:rsidR="00B42B19" w:rsidRPr="00043F0B">
        <w:rPr>
          <w:b/>
          <w:sz w:val="22"/>
          <w:szCs w:val="22"/>
        </w:rPr>
        <w:t>18</w:t>
      </w:r>
      <w:r w:rsidRPr="00043F0B">
        <w:rPr>
          <w:b/>
          <w:sz w:val="22"/>
          <w:szCs w:val="22"/>
        </w:rPr>
        <w:t xml:space="preserve">.06.2021. године у </w:t>
      </w:r>
      <w:r w:rsidR="00B42B19" w:rsidRPr="00043F0B">
        <w:rPr>
          <w:b/>
          <w:sz w:val="22"/>
          <w:szCs w:val="22"/>
        </w:rPr>
        <w:t>10,00</w:t>
      </w:r>
      <w:r w:rsidRPr="00043F0B">
        <w:rPr>
          <w:b/>
          <w:sz w:val="22"/>
          <w:szCs w:val="22"/>
        </w:rPr>
        <w:t xml:space="preserve"> часова</w:t>
      </w:r>
      <w:r w:rsidRPr="006E1007">
        <w:rPr>
          <w:sz w:val="22"/>
          <w:szCs w:val="22"/>
        </w:rPr>
        <w:t xml:space="preserve"> у Сенти, у згради Општине Сента, Главни трг 1, у Свечаној сали Општине Сента, а спровешће га </w:t>
      </w:r>
      <w:r w:rsidRPr="006E1007">
        <w:rPr>
          <w:b/>
          <w:sz w:val="22"/>
          <w:szCs w:val="22"/>
          <w:lang w:val="sr-Cyrl-CS"/>
        </w:rPr>
        <w:t>Привремена Комисије за пословни простор - ради спровођења поступка давања у закуп просторија бивше Апотекарске установе Сента</w:t>
      </w:r>
      <w:r w:rsidRPr="006E1007">
        <w:rPr>
          <w:sz w:val="22"/>
          <w:szCs w:val="22"/>
        </w:rPr>
        <w:t>.</w:t>
      </w:r>
    </w:p>
    <w:p w:rsidR="00D775E1" w:rsidRPr="006E1007" w:rsidRDefault="00D775E1" w:rsidP="00D775E1">
      <w:pPr>
        <w:pStyle w:val="ListParagraph"/>
        <w:widowControl w:val="0"/>
        <w:tabs>
          <w:tab w:val="left" w:pos="1535"/>
        </w:tabs>
        <w:kinsoku w:val="0"/>
        <w:overflowPunct w:val="0"/>
        <w:autoSpaceDE w:val="0"/>
        <w:autoSpaceDN w:val="0"/>
        <w:adjustRightInd w:val="0"/>
        <w:spacing w:line="259" w:lineRule="auto"/>
        <w:ind w:left="1080" w:right="119"/>
        <w:contextualSpacing w:val="0"/>
        <w:jc w:val="both"/>
        <w:rPr>
          <w:sz w:val="22"/>
          <w:szCs w:val="22"/>
        </w:rPr>
      </w:pPr>
    </w:p>
    <w:p w:rsidR="00D775E1" w:rsidRPr="006E1007" w:rsidRDefault="00D775E1" w:rsidP="00D775E1">
      <w:pPr>
        <w:pStyle w:val="BodyText"/>
        <w:kinsoku w:val="0"/>
        <w:overflowPunct w:val="0"/>
        <w:spacing w:line="259" w:lineRule="auto"/>
        <w:ind w:left="720" w:right="120" w:firstLine="0"/>
      </w:pPr>
      <w:proofErr w:type="gramStart"/>
      <w:r w:rsidRPr="006E1007">
        <w:t>Учесници у јавном надметању приступају преко законског заступника или преко овлашћених пуномоћника са овереним овлашћењима за заступања на јавном надметању.</w:t>
      </w:r>
      <w:proofErr w:type="gramEnd"/>
    </w:p>
    <w:p w:rsidR="00D775E1" w:rsidRPr="006E1007" w:rsidRDefault="00D775E1" w:rsidP="00D775E1">
      <w:pPr>
        <w:pStyle w:val="BodyText"/>
        <w:kinsoku w:val="0"/>
        <w:overflowPunct w:val="0"/>
        <w:spacing w:line="259" w:lineRule="auto"/>
        <w:ind w:left="720" w:right="120" w:firstLine="0"/>
      </w:pPr>
      <w:proofErr w:type="gramStart"/>
      <w:r w:rsidRPr="006E1007">
        <w:t>Поступак јавног надметања спровешће се ако се пријави најмање један учесник и ако прихвати почетну висину закупнине по којој се непокретности могу дати у закуп.</w:t>
      </w:r>
      <w:proofErr w:type="gramEnd"/>
    </w:p>
    <w:p w:rsidR="00D775E1" w:rsidRPr="006E1007" w:rsidRDefault="00D775E1" w:rsidP="00D775E1">
      <w:pPr>
        <w:pStyle w:val="BodyText"/>
        <w:kinsoku w:val="0"/>
        <w:overflowPunct w:val="0"/>
        <w:spacing w:line="259" w:lineRule="auto"/>
        <w:ind w:left="720" w:right="120" w:firstLine="0"/>
      </w:pPr>
    </w:p>
    <w:p w:rsidR="00D775E1" w:rsidRPr="006E1007" w:rsidRDefault="00D775E1" w:rsidP="00D775E1">
      <w:pPr>
        <w:pStyle w:val="BodyText"/>
        <w:numPr>
          <w:ilvl w:val="0"/>
          <w:numId w:val="10"/>
        </w:numPr>
        <w:kinsoku w:val="0"/>
        <w:overflowPunct w:val="0"/>
        <w:spacing w:line="252" w:lineRule="exact"/>
      </w:pPr>
      <w:r w:rsidRPr="006E1007">
        <w:rPr>
          <w:b/>
        </w:rPr>
        <w:t>Минимални лицитациони корак</w:t>
      </w:r>
      <w:r w:rsidRPr="006E1007">
        <w:t xml:space="preserve"> у поступку јавног надметања је </w:t>
      </w:r>
      <w:r w:rsidRPr="006E1007">
        <w:rPr>
          <w:b/>
        </w:rPr>
        <w:t>20.000,00 динара</w:t>
      </w:r>
      <w:r w:rsidRPr="006E1007">
        <w:t>.</w:t>
      </w:r>
    </w:p>
    <w:p w:rsidR="00D775E1" w:rsidRPr="006E1007" w:rsidRDefault="00D775E1" w:rsidP="00D775E1">
      <w:pPr>
        <w:pStyle w:val="BodyText"/>
        <w:kinsoku w:val="0"/>
        <w:overflowPunct w:val="0"/>
        <w:spacing w:line="252" w:lineRule="exact"/>
        <w:ind w:left="720" w:firstLine="0"/>
        <w:jc w:val="left"/>
      </w:pPr>
    </w:p>
    <w:p w:rsidR="00D775E1" w:rsidRPr="006E1007" w:rsidRDefault="00D775E1" w:rsidP="00D775E1">
      <w:pPr>
        <w:pStyle w:val="BodyText"/>
        <w:kinsoku w:val="0"/>
        <w:overflowPunct w:val="0"/>
        <w:spacing w:before="20" w:line="259" w:lineRule="auto"/>
        <w:ind w:left="720" w:right="120" w:firstLine="0"/>
      </w:pPr>
      <w:proofErr w:type="gramStart"/>
      <w:r w:rsidRPr="006E1007">
        <w:t xml:space="preserve">Уколико учесник поступка јавног надметања не прихвати почетну висину закупнине или буде изабран за најповољнијег понуђача, а не закључи уговор или након закључења уговора о закупу не </w:t>
      </w:r>
      <w:r w:rsidR="00E745E5">
        <w:t>уђе у</w:t>
      </w:r>
      <w:r w:rsidRPr="006E1007">
        <w:t xml:space="preserve"> посед пословних простора, губи право на враћање гарантног износа – депозита.</w:t>
      </w:r>
      <w:proofErr w:type="gramEnd"/>
    </w:p>
    <w:p w:rsidR="00D775E1" w:rsidRPr="006E1007" w:rsidRDefault="00D775E1" w:rsidP="00D775E1">
      <w:pPr>
        <w:pStyle w:val="BodyText"/>
        <w:kinsoku w:val="0"/>
        <w:overflowPunct w:val="0"/>
        <w:spacing w:before="20" w:line="259" w:lineRule="auto"/>
        <w:ind w:left="720" w:right="120" w:firstLine="0"/>
      </w:pPr>
    </w:p>
    <w:p w:rsidR="00D775E1" w:rsidRPr="00506EC3" w:rsidRDefault="00D775E1" w:rsidP="00D775E1">
      <w:pPr>
        <w:ind w:left="720"/>
        <w:jc w:val="both"/>
        <w:rPr>
          <w:color w:val="000000" w:themeColor="text1"/>
          <w:sz w:val="22"/>
          <w:szCs w:val="22"/>
        </w:rPr>
      </w:pPr>
      <w:proofErr w:type="gramStart"/>
      <w:r w:rsidRPr="00506EC3">
        <w:rPr>
          <w:color w:val="000000" w:themeColor="text1"/>
          <w:sz w:val="22"/>
          <w:szCs w:val="22"/>
        </w:rPr>
        <w:lastRenderedPageBreak/>
        <w:t>Гарантни износ служи као средство обезбеђења озбиљности понуде.</w:t>
      </w:r>
      <w:proofErr w:type="gramEnd"/>
      <w:r w:rsidRPr="00506EC3">
        <w:rPr>
          <w:color w:val="000000" w:themeColor="text1"/>
          <w:sz w:val="22"/>
          <w:szCs w:val="22"/>
        </w:rPr>
        <w:t xml:space="preserve"> </w:t>
      </w:r>
      <w:proofErr w:type="gramStart"/>
      <w:r w:rsidRPr="00506EC3">
        <w:rPr>
          <w:color w:val="000000" w:themeColor="text1"/>
          <w:sz w:val="22"/>
          <w:szCs w:val="22"/>
        </w:rPr>
        <w:t>Учесницима који нису успели у поступку јавног надметања за давање пословних простора у закуп и који су понудили износ закупнине који није мањи од почетног (најнижег) износа закупнине за предметни пословни простор, уплаћени гарантни износ се враћа у року од 8 дана од дана јавног отварања понуда.</w:t>
      </w:r>
      <w:proofErr w:type="gramEnd"/>
    </w:p>
    <w:p w:rsidR="00D775E1" w:rsidRPr="00506EC3" w:rsidRDefault="00D775E1" w:rsidP="00D775E1">
      <w:pPr>
        <w:ind w:left="720"/>
        <w:jc w:val="both"/>
        <w:rPr>
          <w:color w:val="000000" w:themeColor="text1"/>
          <w:sz w:val="22"/>
          <w:szCs w:val="22"/>
        </w:rPr>
      </w:pPr>
    </w:p>
    <w:p w:rsidR="00D775E1" w:rsidRPr="00506EC3" w:rsidRDefault="00D775E1" w:rsidP="00D775E1">
      <w:pPr>
        <w:ind w:left="720"/>
        <w:jc w:val="both"/>
        <w:rPr>
          <w:color w:val="000000" w:themeColor="text1"/>
          <w:sz w:val="22"/>
          <w:szCs w:val="22"/>
        </w:rPr>
      </w:pPr>
      <w:r w:rsidRPr="00506EC3">
        <w:rPr>
          <w:color w:val="000000" w:themeColor="text1"/>
          <w:sz w:val="22"/>
          <w:szCs w:val="22"/>
        </w:rPr>
        <w:t xml:space="preserve">Гарантни износ који је уплаћен од стране учесника јавног огласа чија понуда је изабрана као најповољнија и са којим се склапа уговор о закупу пословног простора наведени износ служи и као средство обезбеђења и остаје на рачуну закуподавца до истека закупа односно као средство обезбеђења уговора и закуподавац га може користити за компензацију дуговања закупца према закуподавцу у случају неплаћања закупнине, неплаћања накнаде за извршене комуналне услугe и других обавеза од стране закупца или евентуалне штете на објекту и опреми која настане кривицом или крајњом непажњом закупца, а уколико се након истека закупа утврди да таквих није било, онда се гарантни износ враћа закупцу. </w:t>
      </w:r>
    </w:p>
    <w:p w:rsidR="00D775E1" w:rsidRPr="006E1007" w:rsidRDefault="00D775E1" w:rsidP="00D775E1">
      <w:pPr>
        <w:pStyle w:val="BodyText"/>
        <w:kinsoku w:val="0"/>
        <w:overflowPunct w:val="0"/>
        <w:spacing w:before="20" w:line="259" w:lineRule="auto"/>
        <w:ind w:left="720" w:right="120" w:firstLine="0"/>
      </w:pPr>
    </w:p>
    <w:p w:rsidR="00D775E1" w:rsidRPr="006E1007" w:rsidRDefault="00D775E1" w:rsidP="00D775E1">
      <w:pPr>
        <w:pStyle w:val="ListParagraph"/>
        <w:widowControl w:val="0"/>
        <w:numPr>
          <w:ilvl w:val="0"/>
          <w:numId w:val="10"/>
        </w:numPr>
        <w:tabs>
          <w:tab w:val="left" w:pos="1535"/>
        </w:tabs>
        <w:kinsoku w:val="0"/>
        <w:overflowPunct w:val="0"/>
        <w:autoSpaceDE w:val="0"/>
        <w:autoSpaceDN w:val="0"/>
        <w:adjustRightInd w:val="0"/>
        <w:rPr>
          <w:sz w:val="22"/>
          <w:szCs w:val="22"/>
        </w:rPr>
      </w:pPr>
      <w:r w:rsidRPr="006E1007">
        <w:rPr>
          <w:sz w:val="22"/>
          <w:szCs w:val="22"/>
        </w:rPr>
        <w:t>Комисија за спровођење јавног</w:t>
      </w:r>
      <w:r w:rsidRPr="006E1007">
        <w:rPr>
          <w:spacing w:val="-2"/>
          <w:sz w:val="22"/>
          <w:szCs w:val="22"/>
        </w:rPr>
        <w:t xml:space="preserve"> </w:t>
      </w:r>
      <w:r w:rsidRPr="006E1007">
        <w:rPr>
          <w:sz w:val="22"/>
          <w:szCs w:val="22"/>
        </w:rPr>
        <w:t>надметања:</w:t>
      </w:r>
    </w:p>
    <w:p w:rsidR="00D775E1" w:rsidRPr="00BB46B2" w:rsidRDefault="00D775E1" w:rsidP="00D775E1">
      <w:pPr>
        <w:pStyle w:val="ListParagraph"/>
        <w:widowControl w:val="0"/>
        <w:numPr>
          <w:ilvl w:val="2"/>
          <w:numId w:val="9"/>
        </w:numPr>
        <w:tabs>
          <w:tab w:val="left" w:pos="1895"/>
        </w:tabs>
        <w:kinsoku w:val="0"/>
        <w:overflowPunct w:val="0"/>
        <w:autoSpaceDE w:val="0"/>
        <w:autoSpaceDN w:val="0"/>
        <w:adjustRightInd w:val="0"/>
        <w:spacing w:before="21"/>
        <w:rPr>
          <w:sz w:val="22"/>
          <w:szCs w:val="22"/>
        </w:rPr>
      </w:pPr>
      <w:r w:rsidRPr="00C02B30">
        <w:rPr>
          <w:sz w:val="22"/>
          <w:szCs w:val="22"/>
        </w:rPr>
        <w:t>утврђује испуњеност услова за одржавање јавног</w:t>
      </w:r>
      <w:r w:rsidRPr="00C02B30">
        <w:rPr>
          <w:spacing w:val="-12"/>
          <w:sz w:val="22"/>
          <w:szCs w:val="22"/>
        </w:rPr>
        <w:t xml:space="preserve"> </w:t>
      </w:r>
      <w:r w:rsidRPr="00C02B30">
        <w:rPr>
          <w:sz w:val="22"/>
          <w:szCs w:val="22"/>
        </w:rPr>
        <w:t>надметања,</w:t>
      </w:r>
    </w:p>
    <w:p w:rsidR="00BB46B2" w:rsidRPr="00C02B30" w:rsidRDefault="00BB46B2" w:rsidP="00D775E1">
      <w:pPr>
        <w:pStyle w:val="ListParagraph"/>
        <w:widowControl w:val="0"/>
        <w:numPr>
          <w:ilvl w:val="2"/>
          <w:numId w:val="9"/>
        </w:numPr>
        <w:tabs>
          <w:tab w:val="left" w:pos="1895"/>
        </w:tabs>
        <w:kinsoku w:val="0"/>
        <w:overflowPunct w:val="0"/>
        <w:autoSpaceDE w:val="0"/>
        <w:autoSpaceDN w:val="0"/>
        <w:adjustRightInd w:val="0"/>
        <w:spacing w:before="21"/>
        <w:rPr>
          <w:sz w:val="22"/>
          <w:szCs w:val="22"/>
        </w:rPr>
      </w:pPr>
      <w:r>
        <w:rPr>
          <w:sz w:val="22"/>
          <w:szCs w:val="22"/>
        </w:rPr>
        <w:t>проверава исправност и благовременост поднетих пријава,</w:t>
      </w:r>
    </w:p>
    <w:p w:rsidR="00D775E1" w:rsidRPr="00C02B30" w:rsidRDefault="00D775E1" w:rsidP="00D775E1">
      <w:pPr>
        <w:pStyle w:val="ListParagraph"/>
        <w:widowControl w:val="0"/>
        <w:numPr>
          <w:ilvl w:val="2"/>
          <w:numId w:val="9"/>
        </w:numPr>
        <w:tabs>
          <w:tab w:val="left" w:pos="1895"/>
        </w:tabs>
        <w:kinsoku w:val="0"/>
        <w:overflowPunct w:val="0"/>
        <w:autoSpaceDE w:val="0"/>
        <w:autoSpaceDN w:val="0"/>
        <w:adjustRightInd w:val="0"/>
        <w:spacing w:before="19" w:line="259" w:lineRule="auto"/>
        <w:ind w:right="121"/>
        <w:rPr>
          <w:sz w:val="22"/>
          <w:szCs w:val="22"/>
        </w:rPr>
      </w:pPr>
      <w:r>
        <w:rPr>
          <w:sz w:val="22"/>
          <w:szCs w:val="22"/>
        </w:rPr>
        <w:t>евидентира</w:t>
      </w:r>
      <w:r w:rsidRPr="00C02B30">
        <w:rPr>
          <w:sz w:val="22"/>
          <w:szCs w:val="22"/>
        </w:rPr>
        <w:t xml:space="preserve"> лица која имају право учешћа на јавном надметању (имају овлашћења или су лично</w:t>
      </w:r>
      <w:r w:rsidRPr="00C02B30">
        <w:rPr>
          <w:spacing w:val="-1"/>
          <w:sz w:val="22"/>
          <w:szCs w:val="22"/>
        </w:rPr>
        <w:t xml:space="preserve"> </w:t>
      </w:r>
      <w:r w:rsidRPr="00C02B30">
        <w:rPr>
          <w:sz w:val="22"/>
          <w:szCs w:val="22"/>
        </w:rPr>
        <w:t>присутни),</w:t>
      </w:r>
    </w:p>
    <w:p w:rsidR="00D775E1" w:rsidRPr="00C02B30" w:rsidRDefault="00D775E1" w:rsidP="00D775E1">
      <w:pPr>
        <w:pStyle w:val="ListParagraph"/>
        <w:widowControl w:val="0"/>
        <w:numPr>
          <w:ilvl w:val="2"/>
          <w:numId w:val="9"/>
        </w:numPr>
        <w:tabs>
          <w:tab w:val="left" w:pos="1895"/>
        </w:tabs>
        <w:kinsoku w:val="0"/>
        <w:overflowPunct w:val="0"/>
        <w:autoSpaceDE w:val="0"/>
        <w:autoSpaceDN w:val="0"/>
        <w:adjustRightInd w:val="0"/>
        <w:spacing w:line="253" w:lineRule="exact"/>
        <w:rPr>
          <w:sz w:val="22"/>
          <w:szCs w:val="22"/>
        </w:rPr>
      </w:pPr>
      <w:r w:rsidRPr="00C02B30">
        <w:rPr>
          <w:sz w:val="22"/>
          <w:szCs w:val="22"/>
        </w:rPr>
        <w:t>отвара јавно</w:t>
      </w:r>
      <w:r w:rsidRPr="00C02B30">
        <w:rPr>
          <w:spacing w:val="-2"/>
          <w:sz w:val="22"/>
          <w:szCs w:val="22"/>
        </w:rPr>
        <w:t xml:space="preserve"> </w:t>
      </w:r>
      <w:r w:rsidRPr="00C02B30">
        <w:rPr>
          <w:sz w:val="22"/>
          <w:szCs w:val="22"/>
        </w:rPr>
        <w:t>надметање,</w:t>
      </w:r>
    </w:p>
    <w:p w:rsidR="00D775E1" w:rsidRPr="00C02B30" w:rsidRDefault="00D775E1" w:rsidP="00D775E1">
      <w:pPr>
        <w:pStyle w:val="ListParagraph"/>
        <w:widowControl w:val="0"/>
        <w:numPr>
          <w:ilvl w:val="2"/>
          <w:numId w:val="9"/>
        </w:numPr>
        <w:tabs>
          <w:tab w:val="left" w:pos="1895"/>
        </w:tabs>
        <w:kinsoku w:val="0"/>
        <w:overflowPunct w:val="0"/>
        <w:autoSpaceDE w:val="0"/>
        <w:autoSpaceDN w:val="0"/>
        <w:adjustRightInd w:val="0"/>
        <w:spacing w:before="21"/>
        <w:rPr>
          <w:sz w:val="22"/>
          <w:szCs w:val="22"/>
        </w:rPr>
      </w:pPr>
      <w:r w:rsidRPr="00C02B30">
        <w:rPr>
          <w:sz w:val="22"/>
          <w:szCs w:val="22"/>
        </w:rPr>
        <w:t>позива учеснике да прихвате почетну цену закупа и надмећу</w:t>
      </w:r>
      <w:r w:rsidRPr="00C02B30">
        <w:rPr>
          <w:spacing w:val="-11"/>
          <w:sz w:val="22"/>
          <w:szCs w:val="22"/>
        </w:rPr>
        <w:t xml:space="preserve"> </w:t>
      </w:r>
      <w:r w:rsidRPr="00C02B30">
        <w:rPr>
          <w:sz w:val="22"/>
          <w:szCs w:val="22"/>
        </w:rPr>
        <w:t>се,</w:t>
      </w:r>
    </w:p>
    <w:p w:rsidR="00D775E1" w:rsidRPr="00C02B30" w:rsidRDefault="00D775E1" w:rsidP="00D775E1">
      <w:pPr>
        <w:pStyle w:val="ListParagraph"/>
        <w:widowControl w:val="0"/>
        <w:numPr>
          <w:ilvl w:val="2"/>
          <w:numId w:val="9"/>
        </w:numPr>
        <w:tabs>
          <w:tab w:val="left" w:pos="1895"/>
        </w:tabs>
        <w:kinsoku w:val="0"/>
        <w:overflowPunct w:val="0"/>
        <w:autoSpaceDE w:val="0"/>
        <w:autoSpaceDN w:val="0"/>
        <w:adjustRightInd w:val="0"/>
        <w:spacing w:before="19"/>
        <w:rPr>
          <w:sz w:val="22"/>
          <w:szCs w:val="22"/>
        </w:rPr>
      </w:pPr>
      <w:r w:rsidRPr="00C02B30">
        <w:rPr>
          <w:sz w:val="22"/>
          <w:szCs w:val="22"/>
        </w:rPr>
        <w:t>одржава ред на јавном</w:t>
      </w:r>
      <w:r w:rsidRPr="00C02B30">
        <w:rPr>
          <w:spacing w:val="-2"/>
          <w:sz w:val="22"/>
          <w:szCs w:val="22"/>
        </w:rPr>
        <w:t xml:space="preserve"> </w:t>
      </w:r>
      <w:r w:rsidRPr="00C02B30">
        <w:rPr>
          <w:sz w:val="22"/>
          <w:szCs w:val="22"/>
        </w:rPr>
        <w:t>надметању,</w:t>
      </w:r>
    </w:p>
    <w:p w:rsidR="00D775E1" w:rsidRPr="00C02B30" w:rsidRDefault="00D775E1" w:rsidP="00D775E1">
      <w:pPr>
        <w:pStyle w:val="ListParagraph"/>
        <w:widowControl w:val="0"/>
        <w:numPr>
          <w:ilvl w:val="2"/>
          <w:numId w:val="9"/>
        </w:numPr>
        <w:tabs>
          <w:tab w:val="left" w:pos="1895"/>
        </w:tabs>
        <w:kinsoku w:val="0"/>
        <w:overflowPunct w:val="0"/>
        <w:autoSpaceDE w:val="0"/>
        <w:autoSpaceDN w:val="0"/>
        <w:adjustRightInd w:val="0"/>
        <w:spacing w:before="79" w:line="259" w:lineRule="auto"/>
        <w:ind w:right="123"/>
        <w:jc w:val="both"/>
        <w:rPr>
          <w:sz w:val="22"/>
          <w:szCs w:val="22"/>
        </w:rPr>
      </w:pPr>
      <w:r w:rsidRPr="00C02B30">
        <w:rPr>
          <w:sz w:val="22"/>
          <w:szCs w:val="22"/>
        </w:rPr>
        <w:t>закључује јавно надметање када ни један понуђа</w:t>
      </w:r>
      <w:r>
        <w:rPr>
          <w:sz w:val="22"/>
          <w:szCs w:val="22"/>
        </w:rPr>
        <w:t>ч упркос двоструком позиву не по</w:t>
      </w:r>
      <w:r w:rsidRPr="00C02B30">
        <w:rPr>
          <w:sz w:val="22"/>
          <w:szCs w:val="22"/>
        </w:rPr>
        <w:t>нуди већу цену закупнине од последње понуђене</w:t>
      </w:r>
      <w:r w:rsidRPr="00C02B30">
        <w:rPr>
          <w:spacing w:val="-16"/>
          <w:sz w:val="22"/>
          <w:szCs w:val="22"/>
        </w:rPr>
        <w:t xml:space="preserve"> </w:t>
      </w:r>
      <w:r w:rsidRPr="00C02B30">
        <w:rPr>
          <w:sz w:val="22"/>
          <w:szCs w:val="22"/>
        </w:rPr>
        <w:t>цене,</w:t>
      </w:r>
    </w:p>
    <w:p w:rsidR="00D775E1" w:rsidRPr="00C02B30" w:rsidRDefault="00D775E1" w:rsidP="00D775E1">
      <w:pPr>
        <w:pStyle w:val="ListParagraph"/>
        <w:widowControl w:val="0"/>
        <w:numPr>
          <w:ilvl w:val="2"/>
          <w:numId w:val="9"/>
        </w:numPr>
        <w:tabs>
          <w:tab w:val="left" w:pos="1895"/>
        </w:tabs>
        <w:kinsoku w:val="0"/>
        <w:overflowPunct w:val="0"/>
        <w:autoSpaceDE w:val="0"/>
        <w:autoSpaceDN w:val="0"/>
        <w:adjustRightInd w:val="0"/>
        <w:spacing w:line="253" w:lineRule="exact"/>
        <w:rPr>
          <w:sz w:val="22"/>
          <w:szCs w:val="22"/>
        </w:rPr>
      </w:pPr>
      <w:proofErr w:type="gramStart"/>
      <w:r w:rsidRPr="00C02B30">
        <w:rPr>
          <w:sz w:val="22"/>
          <w:szCs w:val="22"/>
        </w:rPr>
        <w:t>објављује</w:t>
      </w:r>
      <w:proofErr w:type="gramEnd"/>
      <w:r w:rsidRPr="00C02B30">
        <w:rPr>
          <w:sz w:val="22"/>
          <w:szCs w:val="22"/>
        </w:rPr>
        <w:t xml:space="preserve"> најповољнијег понуђача који је понудио највећу цену</w:t>
      </w:r>
      <w:r w:rsidRPr="00C02B30">
        <w:rPr>
          <w:spacing w:val="-19"/>
          <w:sz w:val="22"/>
          <w:szCs w:val="22"/>
        </w:rPr>
        <w:t xml:space="preserve"> </w:t>
      </w:r>
      <w:r w:rsidRPr="00C02B30">
        <w:rPr>
          <w:sz w:val="22"/>
          <w:szCs w:val="22"/>
        </w:rPr>
        <w:t>закупа.</w:t>
      </w:r>
    </w:p>
    <w:p w:rsidR="00D775E1" w:rsidRPr="00C640A8" w:rsidRDefault="00D775E1" w:rsidP="00D775E1">
      <w:pPr>
        <w:pStyle w:val="BodyText"/>
        <w:kinsoku w:val="0"/>
        <w:overflowPunct w:val="0"/>
        <w:spacing w:before="6"/>
        <w:ind w:left="0" w:firstLine="0"/>
        <w:jc w:val="left"/>
      </w:pPr>
    </w:p>
    <w:p w:rsidR="00D775E1" w:rsidRPr="008D3CB6" w:rsidRDefault="00D775E1" w:rsidP="00D775E1">
      <w:pPr>
        <w:pStyle w:val="BodyText"/>
        <w:kinsoku w:val="0"/>
        <w:overflowPunct w:val="0"/>
        <w:spacing w:line="259" w:lineRule="auto"/>
        <w:ind w:left="826" w:right="125" w:firstLine="0"/>
        <w:rPr>
          <w:color w:val="000000" w:themeColor="text1"/>
        </w:rPr>
      </w:pPr>
      <w:proofErr w:type="gramStart"/>
      <w:r w:rsidRPr="00C640A8">
        <w:t>Јавно надметање се завршава када се после највећег постигнутог износа, по другом позиву, не јави учесник са већим износом.</w:t>
      </w:r>
      <w:proofErr w:type="gramEnd"/>
      <w:r>
        <w:t xml:space="preserve"> </w:t>
      </w:r>
      <w:proofErr w:type="gramStart"/>
      <w:r w:rsidRPr="008D3CB6">
        <w:rPr>
          <w:color w:val="000000" w:themeColor="text1"/>
        </w:rPr>
        <w:t>Понуђач који је учинио најповољнију понуду, обавезан је да на позив Председника Комисије, одмах потпише изјаву да је понудио највиши износ закупнине, са назнаком висине понуђеног износа.</w:t>
      </w:r>
      <w:proofErr w:type="gramEnd"/>
      <w:r w:rsidRPr="008D3CB6">
        <w:rPr>
          <w:color w:val="000000" w:themeColor="text1"/>
        </w:rPr>
        <w:t xml:space="preserve"> </w:t>
      </w:r>
    </w:p>
    <w:p w:rsidR="00D775E1" w:rsidRPr="00C640A8" w:rsidRDefault="00D775E1" w:rsidP="00D775E1">
      <w:pPr>
        <w:pStyle w:val="BodyText"/>
        <w:kinsoku w:val="0"/>
        <w:overflowPunct w:val="0"/>
        <w:spacing w:line="259" w:lineRule="auto"/>
        <w:ind w:left="826" w:right="125" w:firstLine="0"/>
      </w:pPr>
    </w:p>
    <w:p w:rsidR="00D775E1" w:rsidRPr="006E1007" w:rsidRDefault="00D775E1" w:rsidP="00D775E1">
      <w:pPr>
        <w:pStyle w:val="ListParagraph"/>
        <w:widowControl w:val="0"/>
        <w:numPr>
          <w:ilvl w:val="0"/>
          <w:numId w:val="10"/>
        </w:numPr>
        <w:tabs>
          <w:tab w:val="left" w:pos="925"/>
          <w:tab w:val="left" w:pos="1535"/>
          <w:tab w:val="left" w:pos="2415"/>
          <w:tab w:val="left" w:pos="4761"/>
          <w:tab w:val="left" w:pos="5098"/>
          <w:tab w:val="left" w:pos="5247"/>
          <w:tab w:val="left" w:pos="5949"/>
          <w:tab w:val="left" w:pos="7062"/>
          <w:tab w:val="left" w:pos="7831"/>
          <w:tab w:val="left" w:pos="7926"/>
          <w:tab w:val="left" w:pos="8252"/>
        </w:tabs>
        <w:kinsoku w:val="0"/>
        <w:overflowPunct w:val="0"/>
        <w:autoSpaceDE w:val="0"/>
        <w:autoSpaceDN w:val="0"/>
        <w:adjustRightInd w:val="0"/>
        <w:spacing w:before="1" w:line="259" w:lineRule="auto"/>
        <w:ind w:right="118"/>
        <w:jc w:val="both"/>
        <w:rPr>
          <w:sz w:val="22"/>
          <w:szCs w:val="22"/>
        </w:rPr>
      </w:pPr>
      <w:r w:rsidRPr="00C640A8">
        <w:rPr>
          <w:sz w:val="22"/>
          <w:szCs w:val="22"/>
        </w:rPr>
        <w:t xml:space="preserve"> По окончању поступка јавног надметања Комисија у складу са одредбама Одлуке о условима и п</w:t>
      </w:r>
      <w:r w:rsidRPr="005169BE">
        <w:rPr>
          <w:sz w:val="22"/>
          <w:szCs w:val="22"/>
        </w:rPr>
        <w:t>оступку давања у закуп пословног простора и гаража у државној својини, односно у јавној својини општине Сента („Службени лист општине Сента</w:t>
      </w:r>
      <w:proofErr w:type="gramStart"/>
      <w:r w:rsidRPr="005169BE">
        <w:rPr>
          <w:sz w:val="22"/>
          <w:szCs w:val="22"/>
        </w:rPr>
        <w:t>“ бр</w:t>
      </w:r>
      <w:proofErr w:type="gramEnd"/>
      <w:r w:rsidRPr="005169BE">
        <w:rPr>
          <w:sz w:val="22"/>
          <w:szCs w:val="22"/>
        </w:rPr>
        <w:t xml:space="preserve">. 22/2013, 6/2014-исправка, 18/2014, 13/2015, 17/2015, 26/2017 и 19/2019) и овим Огласом, припрема предлог одлуке </w:t>
      </w:r>
      <w:r>
        <w:rPr>
          <w:sz w:val="22"/>
          <w:szCs w:val="22"/>
        </w:rPr>
        <w:t>о</w:t>
      </w:r>
      <w:r w:rsidRPr="005169BE">
        <w:rPr>
          <w:sz w:val="22"/>
          <w:szCs w:val="22"/>
        </w:rPr>
        <w:t xml:space="preserve"> избор</w:t>
      </w:r>
      <w:r>
        <w:rPr>
          <w:sz w:val="22"/>
          <w:szCs w:val="22"/>
        </w:rPr>
        <w:t>у</w:t>
      </w:r>
      <w:r w:rsidRPr="005169BE">
        <w:rPr>
          <w:sz w:val="22"/>
          <w:szCs w:val="22"/>
        </w:rPr>
        <w:t xml:space="preserve"> најповољнијег понуђача. </w:t>
      </w:r>
      <w:r w:rsidRPr="006E1007">
        <w:rPr>
          <w:sz w:val="22"/>
          <w:szCs w:val="22"/>
        </w:rPr>
        <w:t>Председник општине Сента доноси одлуку о избору закупца пословн</w:t>
      </w:r>
      <w:r>
        <w:rPr>
          <w:sz w:val="22"/>
          <w:szCs w:val="22"/>
        </w:rPr>
        <w:t>их</w:t>
      </w:r>
      <w:r w:rsidRPr="006E1007">
        <w:rPr>
          <w:sz w:val="22"/>
          <w:szCs w:val="22"/>
        </w:rPr>
        <w:t xml:space="preserve"> простора и то у року од 8 (осам) дана од дана одржаног јавног надметања. По један примерак одлуке о избору најповољнијег понуђача сe доставља свим учесницима поступка у року од 3 (три) дана од дана доношења</w:t>
      </w:r>
      <w:r w:rsidRPr="006E1007">
        <w:rPr>
          <w:spacing w:val="-3"/>
          <w:sz w:val="22"/>
          <w:szCs w:val="22"/>
        </w:rPr>
        <w:t xml:space="preserve"> </w:t>
      </w:r>
      <w:r w:rsidRPr="006E1007">
        <w:rPr>
          <w:sz w:val="22"/>
          <w:szCs w:val="22"/>
        </w:rPr>
        <w:t>исте.</w:t>
      </w:r>
    </w:p>
    <w:p w:rsidR="00D775E1" w:rsidRPr="006E1007" w:rsidRDefault="00D775E1" w:rsidP="00D775E1">
      <w:pPr>
        <w:pStyle w:val="BodyText"/>
        <w:kinsoku w:val="0"/>
        <w:overflowPunct w:val="0"/>
        <w:spacing w:before="6"/>
        <w:ind w:left="0" w:firstLine="0"/>
        <w:jc w:val="left"/>
      </w:pPr>
    </w:p>
    <w:p w:rsidR="00D775E1" w:rsidRPr="006E1007" w:rsidRDefault="00D775E1" w:rsidP="00D775E1">
      <w:pPr>
        <w:pStyle w:val="ListParagraph"/>
        <w:widowControl w:val="0"/>
        <w:numPr>
          <w:ilvl w:val="0"/>
          <w:numId w:val="10"/>
        </w:numPr>
        <w:tabs>
          <w:tab w:val="left" w:pos="1535"/>
        </w:tabs>
        <w:kinsoku w:val="0"/>
        <w:overflowPunct w:val="0"/>
        <w:autoSpaceDE w:val="0"/>
        <w:autoSpaceDN w:val="0"/>
        <w:adjustRightInd w:val="0"/>
        <w:spacing w:line="259" w:lineRule="auto"/>
        <w:ind w:right="119"/>
        <w:jc w:val="both"/>
        <w:rPr>
          <w:sz w:val="22"/>
          <w:szCs w:val="22"/>
        </w:rPr>
      </w:pPr>
      <w:r w:rsidRPr="006E1007">
        <w:rPr>
          <w:sz w:val="22"/>
          <w:szCs w:val="22"/>
        </w:rPr>
        <w:t xml:space="preserve">Најповољнији понуђач је дужан да најкасније у року од </w:t>
      </w:r>
      <w:r w:rsidRPr="00ED02BD">
        <w:rPr>
          <w:color w:val="000000" w:themeColor="text1"/>
          <w:sz w:val="22"/>
          <w:szCs w:val="22"/>
        </w:rPr>
        <w:t>15 (петнаест)</w:t>
      </w:r>
      <w:r w:rsidRPr="006E1007">
        <w:rPr>
          <w:sz w:val="22"/>
          <w:szCs w:val="22"/>
        </w:rPr>
        <w:t xml:space="preserve"> дана од дана пријема одлуке о додели у закуп пословних простора закључи уговор о закупу пословних простора. Учесник јавног надметања који је дао најповољнију понуду губи право на повраћај гарантног износа ако у поменутом року не закључи уговор о закупу пословног простора или не </w:t>
      </w:r>
      <w:r w:rsidR="00C76F4F">
        <w:rPr>
          <w:sz w:val="22"/>
          <w:szCs w:val="22"/>
        </w:rPr>
        <w:t>уђе у</w:t>
      </w:r>
      <w:r w:rsidRPr="006E1007">
        <w:rPr>
          <w:sz w:val="22"/>
          <w:szCs w:val="22"/>
        </w:rPr>
        <w:t xml:space="preserve"> посед пословних</w:t>
      </w:r>
      <w:r w:rsidRPr="006E1007">
        <w:rPr>
          <w:spacing w:val="-5"/>
          <w:sz w:val="22"/>
          <w:szCs w:val="22"/>
        </w:rPr>
        <w:t xml:space="preserve"> </w:t>
      </w:r>
      <w:r w:rsidRPr="006E1007">
        <w:rPr>
          <w:sz w:val="22"/>
          <w:szCs w:val="22"/>
        </w:rPr>
        <w:t>простора.</w:t>
      </w:r>
    </w:p>
    <w:p w:rsidR="00D775E1" w:rsidRPr="00ED02BD" w:rsidRDefault="00D775E1" w:rsidP="00D775E1">
      <w:pPr>
        <w:pStyle w:val="BodyText"/>
        <w:kinsoku w:val="0"/>
        <w:overflowPunct w:val="0"/>
        <w:spacing w:before="7"/>
        <w:ind w:left="0" w:firstLine="0"/>
        <w:jc w:val="left"/>
        <w:rPr>
          <w:color w:val="000000" w:themeColor="text1"/>
        </w:rPr>
      </w:pPr>
    </w:p>
    <w:p w:rsidR="00D775E1" w:rsidRPr="00ED02BD" w:rsidRDefault="00D775E1" w:rsidP="00D775E1">
      <w:pPr>
        <w:pStyle w:val="ListParagraph"/>
        <w:widowControl w:val="0"/>
        <w:numPr>
          <w:ilvl w:val="0"/>
          <w:numId w:val="10"/>
        </w:numPr>
        <w:tabs>
          <w:tab w:val="left" w:pos="1535"/>
        </w:tabs>
        <w:kinsoku w:val="0"/>
        <w:overflowPunct w:val="0"/>
        <w:autoSpaceDE w:val="0"/>
        <w:autoSpaceDN w:val="0"/>
        <w:adjustRightInd w:val="0"/>
        <w:spacing w:line="259" w:lineRule="auto"/>
        <w:ind w:right="122"/>
        <w:jc w:val="both"/>
        <w:rPr>
          <w:color w:val="000000" w:themeColor="text1"/>
          <w:sz w:val="22"/>
          <w:szCs w:val="22"/>
        </w:rPr>
      </w:pPr>
      <w:r w:rsidRPr="00ED02BD">
        <w:rPr>
          <w:color w:val="000000" w:themeColor="text1"/>
          <w:sz w:val="22"/>
          <w:szCs w:val="22"/>
        </w:rPr>
        <w:t xml:space="preserve">Закупац улази у посед пословних простора наведених у тачки I. Огласа након </w:t>
      </w:r>
      <w:r w:rsidRPr="00ED02BD">
        <w:rPr>
          <w:color w:val="000000" w:themeColor="text1"/>
          <w:sz w:val="22"/>
          <w:szCs w:val="22"/>
        </w:rPr>
        <w:lastRenderedPageBreak/>
        <w:t>закључења Уговора о закупу.</w:t>
      </w:r>
    </w:p>
    <w:p w:rsidR="00D775E1" w:rsidRPr="00ED02BD" w:rsidRDefault="00D775E1" w:rsidP="00D775E1">
      <w:pPr>
        <w:pStyle w:val="ListParagraph"/>
        <w:rPr>
          <w:color w:val="000000" w:themeColor="text1"/>
          <w:sz w:val="22"/>
          <w:szCs w:val="22"/>
        </w:rPr>
      </w:pPr>
    </w:p>
    <w:p w:rsidR="00D775E1" w:rsidRPr="005169BE" w:rsidRDefault="00D775E1" w:rsidP="00D775E1">
      <w:pPr>
        <w:pStyle w:val="ListParagraph"/>
        <w:widowControl w:val="0"/>
        <w:numPr>
          <w:ilvl w:val="0"/>
          <w:numId w:val="10"/>
        </w:numPr>
        <w:tabs>
          <w:tab w:val="left" w:pos="1535"/>
        </w:tabs>
        <w:kinsoku w:val="0"/>
        <w:overflowPunct w:val="0"/>
        <w:autoSpaceDE w:val="0"/>
        <w:autoSpaceDN w:val="0"/>
        <w:adjustRightInd w:val="0"/>
        <w:spacing w:line="259" w:lineRule="auto"/>
        <w:ind w:right="125"/>
        <w:jc w:val="both"/>
      </w:pPr>
      <w:r w:rsidRPr="005169BE">
        <w:rPr>
          <w:color w:val="000000" w:themeColor="text1"/>
          <w:sz w:val="22"/>
          <w:szCs w:val="22"/>
        </w:rPr>
        <w:t>Закупац који је ушао у посед пословних простора наведених у тачки I. Огласа, дужан је да у року од 60 дана од дана улас</w:t>
      </w:r>
      <w:r w:rsidR="008D3CB6">
        <w:rPr>
          <w:color w:val="000000" w:themeColor="text1"/>
          <w:sz w:val="22"/>
          <w:szCs w:val="22"/>
        </w:rPr>
        <w:t xml:space="preserve">ка у посед пословних простора, </w:t>
      </w:r>
      <w:r w:rsidRPr="005169BE">
        <w:rPr>
          <w:color w:val="000000" w:themeColor="text1"/>
          <w:sz w:val="22"/>
          <w:szCs w:val="22"/>
        </w:rPr>
        <w:t>закључи Анекс уговора са РФЗО о снабдевању осигураних лица лековима и одређеним врстама помагала којим се омогућава снабдевање становништва лековима са листе лекова и одређених врста медицинско-техничких помагала на терет средстава обавезног здравственог осигурања у општини и насељеним местима која припадају</w:t>
      </w:r>
      <w:r w:rsidRPr="005169BE">
        <w:rPr>
          <w:color w:val="000000" w:themeColor="text1"/>
          <w:spacing w:val="-22"/>
          <w:sz w:val="22"/>
          <w:szCs w:val="22"/>
        </w:rPr>
        <w:t xml:space="preserve"> </w:t>
      </w:r>
      <w:r w:rsidRPr="005169BE">
        <w:rPr>
          <w:color w:val="000000" w:themeColor="text1"/>
          <w:sz w:val="22"/>
          <w:szCs w:val="22"/>
        </w:rPr>
        <w:t>општини Сента</w:t>
      </w:r>
      <w:r>
        <w:rPr>
          <w:color w:val="000000" w:themeColor="text1"/>
          <w:sz w:val="22"/>
          <w:szCs w:val="22"/>
        </w:rPr>
        <w:t>.</w:t>
      </w:r>
    </w:p>
    <w:p w:rsidR="00D775E1" w:rsidRPr="006E1007" w:rsidRDefault="00D775E1" w:rsidP="00D775E1">
      <w:pPr>
        <w:pStyle w:val="ListParagraph"/>
        <w:widowControl w:val="0"/>
        <w:tabs>
          <w:tab w:val="left" w:pos="1535"/>
        </w:tabs>
        <w:kinsoku w:val="0"/>
        <w:overflowPunct w:val="0"/>
        <w:autoSpaceDE w:val="0"/>
        <w:autoSpaceDN w:val="0"/>
        <w:adjustRightInd w:val="0"/>
        <w:spacing w:line="259" w:lineRule="auto"/>
        <w:ind w:left="0" w:right="125"/>
        <w:jc w:val="both"/>
      </w:pPr>
    </w:p>
    <w:p w:rsidR="00D775E1" w:rsidRPr="006E1007" w:rsidRDefault="00D775E1" w:rsidP="00D775E1">
      <w:pPr>
        <w:pStyle w:val="ListParagraph"/>
        <w:widowControl w:val="0"/>
        <w:numPr>
          <w:ilvl w:val="0"/>
          <w:numId w:val="10"/>
        </w:numPr>
        <w:tabs>
          <w:tab w:val="left" w:pos="1535"/>
        </w:tabs>
        <w:kinsoku w:val="0"/>
        <w:overflowPunct w:val="0"/>
        <w:autoSpaceDE w:val="0"/>
        <w:autoSpaceDN w:val="0"/>
        <w:adjustRightInd w:val="0"/>
        <w:spacing w:line="259" w:lineRule="auto"/>
        <w:ind w:right="123"/>
        <w:jc w:val="both"/>
        <w:rPr>
          <w:b/>
          <w:sz w:val="22"/>
          <w:szCs w:val="22"/>
          <w:u w:val="single"/>
        </w:rPr>
      </w:pPr>
      <w:r w:rsidRPr="006E1007">
        <w:rPr>
          <w:b/>
          <w:sz w:val="22"/>
          <w:szCs w:val="22"/>
          <w:u w:val="single"/>
        </w:rPr>
        <w:t>Обавезе закупца (које ће чинити битне елементе уговора о закупу) јесу да за цели период трајања закупа:</w:t>
      </w:r>
    </w:p>
    <w:p w:rsidR="00D775E1" w:rsidRPr="006E1007" w:rsidRDefault="00D775E1" w:rsidP="00D775E1">
      <w:pPr>
        <w:pStyle w:val="ListParagraph"/>
        <w:rPr>
          <w:sz w:val="22"/>
          <w:szCs w:val="22"/>
        </w:rPr>
      </w:pPr>
    </w:p>
    <w:p w:rsidR="00D775E1" w:rsidRPr="00E512EA" w:rsidRDefault="00D775E1" w:rsidP="00D775E1">
      <w:pPr>
        <w:pStyle w:val="ListParagraph"/>
        <w:widowControl w:val="0"/>
        <w:numPr>
          <w:ilvl w:val="2"/>
          <w:numId w:val="9"/>
        </w:numPr>
        <w:tabs>
          <w:tab w:val="left" w:pos="1895"/>
        </w:tabs>
        <w:kinsoku w:val="0"/>
        <w:overflowPunct w:val="0"/>
        <w:autoSpaceDE w:val="0"/>
        <w:autoSpaceDN w:val="0"/>
        <w:adjustRightInd w:val="0"/>
        <w:spacing w:line="259" w:lineRule="auto"/>
        <w:ind w:right="118"/>
        <w:jc w:val="both"/>
        <w:rPr>
          <w:color w:val="000000" w:themeColor="text1"/>
          <w:sz w:val="22"/>
          <w:szCs w:val="22"/>
        </w:rPr>
      </w:pPr>
      <w:r w:rsidRPr="006E1007">
        <w:rPr>
          <w:sz w:val="22"/>
          <w:szCs w:val="22"/>
        </w:rPr>
        <w:t xml:space="preserve">у пословном простору </w:t>
      </w:r>
      <w:r w:rsidRPr="00E512EA">
        <w:rPr>
          <w:color w:val="000000" w:themeColor="text1"/>
          <w:sz w:val="22"/>
          <w:szCs w:val="22"/>
        </w:rPr>
        <w:t>обавља апотекарску делатност</w:t>
      </w:r>
      <w:r>
        <w:rPr>
          <w:color w:val="000000" w:themeColor="text1"/>
          <w:sz w:val="22"/>
          <w:szCs w:val="22"/>
        </w:rPr>
        <w:t xml:space="preserve">: </w:t>
      </w:r>
      <w:r w:rsidRPr="008E0432">
        <w:rPr>
          <w:color w:val="000000" w:themeColor="text1"/>
          <w:sz w:val="22"/>
          <w:szCs w:val="22"/>
        </w:rPr>
        <w:t>трговина на мало фармацеутским производима у специализованим продавницама - апотекама (шифра: 47.73)</w:t>
      </w:r>
      <w:r w:rsidRPr="005169BE">
        <w:rPr>
          <w:sz w:val="22"/>
          <w:szCs w:val="22"/>
        </w:rPr>
        <w:t>,</w:t>
      </w:r>
    </w:p>
    <w:p w:rsidR="00D775E1" w:rsidRPr="006E1007" w:rsidRDefault="00D775E1" w:rsidP="00D775E1">
      <w:pPr>
        <w:pStyle w:val="ListParagraph"/>
        <w:widowControl w:val="0"/>
        <w:numPr>
          <w:ilvl w:val="2"/>
          <w:numId w:val="9"/>
        </w:numPr>
        <w:tabs>
          <w:tab w:val="left" w:pos="1895"/>
        </w:tabs>
        <w:kinsoku w:val="0"/>
        <w:overflowPunct w:val="0"/>
        <w:autoSpaceDE w:val="0"/>
        <w:autoSpaceDN w:val="0"/>
        <w:adjustRightInd w:val="0"/>
        <w:spacing w:line="259" w:lineRule="auto"/>
        <w:ind w:right="121"/>
        <w:jc w:val="both"/>
        <w:rPr>
          <w:sz w:val="22"/>
          <w:szCs w:val="22"/>
        </w:rPr>
      </w:pPr>
      <w:r w:rsidRPr="006E1007">
        <w:rPr>
          <w:sz w:val="22"/>
          <w:szCs w:val="22"/>
        </w:rPr>
        <w:t>обезбеди пун асортиман лекова у апотекама</w:t>
      </w:r>
      <w:r>
        <w:rPr>
          <w:sz w:val="22"/>
          <w:szCs w:val="22"/>
        </w:rPr>
        <w:t xml:space="preserve"> – пословним просторима</w:t>
      </w:r>
      <w:r w:rsidRPr="006E1007">
        <w:rPr>
          <w:sz w:val="22"/>
          <w:szCs w:val="22"/>
        </w:rPr>
        <w:t xml:space="preserve"> у Општини Сента које су предмет</w:t>
      </w:r>
      <w:r w:rsidRPr="006E1007">
        <w:rPr>
          <w:spacing w:val="-2"/>
          <w:sz w:val="22"/>
          <w:szCs w:val="22"/>
        </w:rPr>
        <w:t xml:space="preserve"> </w:t>
      </w:r>
      <w:r w:rsidRPr="006E1007">
        <w:rPr>
          <w:sz w:val="22"/>
          <w:szCs w:val="22"/>
        </w:rPr>
        <w:t>огласа,</w:t>
      </w:r>
    </w:p>
    <w:p w:rsidR="00D775E1" w:rsidRPr="006E1007" w:rsidRDefault="00D775E1" w:rsidP="00D775E1">
      <w:pPr>
        <w:pStyle w:val="ListParagraph"/>
        <w:widowControl w:val="0"/>
        <w:numPr>
          <w:ilvl w:val="2"/>
          <w:numId w:val="9"/>
        </w:numPr>
        <w:tabs>
          <w:tab w:val="left" w:pos="1895"/>
        </w:tabs>
        <w:kinsoku w:val="0"/>
        <w:overflowPunct w:val="0"/>
        <w:autoSpaceDE w:val="0"/>
        <w:autoSpaceDN w:val="0"/>
        <w:adjustRightInd w:val="0"/>
        <w:spacing w:before="79" w:line="259" w:lineRule="auto"/>
        <w:ind w:right="119"/>
        <w:jc w:val="both"/>
        <w:rPr>
          <w:sz w:val="22"/>
          <w:szCs w:val="22"/>
        </w:rPr>
      </w:pPr>
      <w:r w:rsidRPr="006E1007">
        <w:rPr>
          <w:sz w:val="22"/>
          <w:szCs w:val="22"/>
        </w:rPr>
        <w:t>обезбеди функционисање дежурне апотеке радним данима и недељом ван радног</w:t>
      </w:r>
      <w:r w:rsidRPr="006E1007">
        <w:rPr>
          <w:spacing w:val="-2"/>
          <w:sz w:val="22"/>
          <w:szCs w:val="22"/>
        </w:rPr>
        <w:t xml:space="preserve"> </w:t>
      </w:r>
      <w:r w:rsidRPr="006E1007">
        <w:rPr>
          <w:sz w:val="22"/>
          <w:szCs w:val="22"/>
        </w:rPr>
        <w:t>времена,</w:t>
      </w:r>
    </w:p>
    <w:p w:rsidR="00D775E1" w:rsidRPr="001855DC" w:rsidRDefault="00D775E1" w:rsidP="00D775E1">
      <w:pPr>
        <w:pStyle w:val="ListParagraph"/>
        <w:widowControl w:val="0"/>
        <w:numPr>
          <w:ilvl w:val="2"/>
          <w:numId w:val="9"/>
        </w:numPr>
        <w:tabs>
          <w:tab w:val="left" w:pos="1895"/>
        </w:tabs>
        <w:kinsoku w:val="0"/>
        <w:overflowPunct w:val="0"/>
        <w:autoSpaceDE w:val="0"/>
        <w:autoSpaceDN w:val="0"/>
        <w:adjustRightInd w:val="0"/>
        <w:spacing w:line="259" w:lineRule="auto"/>
        <w:ind w:right="124"/>
        <w:jc w:val="both"/>
        <w:rPr>
          <w:sz w:val="22"/>
          <w:szCs w:val="22"/>
        </w:rPr>
      </w:pPr>
      <w:r w:rsidRPr="006E1007">
        <w:rPr>
          <w:sz w:val="22"/>
          <w:szCs w:val="22"/>
        </w:rPr>
        <w:t>извршава и друге обавезе евентуално предвиђене уговором о закупу, а све у циљу обезбеђивања квалитетније здравствене заштите становништва на територији општине Сента</w:t>
      </w:r>
      <w:r>
        <w:rPr>
          <w:sz w:val="22"/>
          <w:szCs w:val="22"/>
        </w:rPr>
        <w:t>,</w:t>
      </w:r>
    </w:p>
    <w:p w:rsidR="00D775E1" w:rsidRPr="00421796" w:rsidRDefault="00D775E1" w:rsidP="00D775E1">
      <w:pPr>
        <w:pStyle w:val="ListParagraph"/>
        <w:widowControl w:val="0"/>
        <w:numPr>
          <w:ilvl w:val="2"/>
          <w:numId w:val="9"/>
        </w:numPr>
        <w:tabs>
          <w:tab w:val="left" w:pos="1895"/>
        </w:tabs>
        <w:kinsoku w:val="0"/>
        <w:overflowPunct w:val="0"/>
        <w:autoSpaceDE w:val="0"/>
        <w:autoSpaceDN w:val="0"/>
        <w:adjustRightInd w:val="0"/>
        <w:spacing w:line="259" w:lineRule="auto"/>
        <w:ind w:right="124"/>
        <w:jc w:val="both"/>
        <w:rPr>
          <w:color w:val="000000" w:themeColor="text1"/>
          <w:sz w:val="22"/>
          <w:szCs w:val="22"/>
        </w:rPr>
      </w:pPr>
      <w:proofErr w:type="gramStart"/>
      <w:r w:rsidRPr="00421796">
        <w:rPr>
          <w:color w:val="000000" w:themeColor="text1"/>
          <w:sz w:val="22"/>
          <w:szCs w:val="22"/>
        </w:rPr>
        <w:t>да</w:t>
      </w:r>
      <w:proofErr w:type="gramEnd"/>
      <w:r w:rsidRPr="00421796">
        <w:rPr>
          <w:color w:val="000000" w:themeColor="text1"/>
          <w:sz w:val="22"/>
          <w:szCs w:val="22"/>
        </w:rPr>
        <w:t xml:space="preserve"> од закуподавца преузме лекове и остала медицинско-техничка помагала чији је рок трајања најмање шест месеци од дана преузимања истих, по набавној цени, а који су побројани у </w:t>
      </w:r>
      <w:r w:rsidR="00421796" w:rsidRPr="00421796">
        <w:rPr>
          <w:color w:val="000000" w:themeColor="text1"/>
          <w:sz w:val="22"/>
          <w:szCs w:val="22"/>
        </w:rPr>
        <w:t>попису</w:t>
      </w:r>
      <w:r w:rsidRPr="00421796">
        <w:rPr>
          <w:color w:val="000000" w:themeColor="text1"/>
          <w:sz w:val="22"/>
          <w:szCs w:val="22"/>
        </w:rPr>
        <w:t xml:space="preserve"> Апотекарске установе Сента</w:t>
      </w:r>
      <w:r w:rsidR="00421796" w:rsidRPr="00421796">
        <w:rPr>
          <w:color w:val="000000" w:themeColor="text1"/>
          <w:sz w:val="22"/>
          <w:szCs w:val="22"/>
        </w:rPr>
        <w:t>, са стањем на дан 31.05.2021. године,</w:t>
      </w:r>
    </w:p>
    <w:p w:rsidR="00D775E1" w:rsidRPr="00CC7769" w:rsidRDefault="00D775E1" w:rsidP="00CC7769">
      <w:pPr>
        <w:pStyle w:val="BodyText"/>
        <w:numPr>
          <w:ilvl w:val="0"/>
          <w:numId w:val="13"/>
        </w:numPr>
        <w:kinsoku w:val="0"/>
        <w:overflowPunct w:val="0"/>
        <w:ind w:left="1890"/>
        <w:rPr>
          <w:color w:val="000000" w:themeColor="text1"/>
        </w:rPr>
      </w:pPr>
      <w:proofErr w:type="gramStart"/>
      <w:r>
        <w:rPr>
          <w:color w:val="000000" w:themeColor="text1"/>
        </w:rPr>
        <w:t>да</w:t>
      </w:r>
      <w:proofErr w:type="gramEnd"/>
      <w:r>
        <w:rPr>
          <w:color w:val="000000" w:themeColor="text1"/>
        </w:rPr>
        <w:t xml:space="preserve"> </w:t>
      </w:r>
      <w:r w:rsidR="00C62F7D">
        <w:rPr>
          <w:color w:val="000000" w:themeColor="text1"/>
        </w:rPr>
        <w:t>понуди уговор о</w:t>
      </w:r>
      <w:r>
        <w:rPr>
          <w:color w:val="000000" w:themeColor="text1"/>
        </w:rPr>
        <w:t xml:space="preserve"> радн</w:t>
      </w:r>
      <w:r w:rsidR="00C62F7D">
        <w:rPr>
          <w:color w:val="000000" w:themeColor="text1"/>
        </w:rPr>
        <w:t>ом</w:t>
      </w:r>
      <w:r>
        <w:rPr>
          <w:color w:val="000000" w:themeColor="text1"/>
        </w:rPr>
        <w:t xml:space="preserve"> однос</w:t>
      </w:r>
      <w:r w:rsidR="00C62F7D">
        <w:rPr>
          <w:color w:val="000000" w:themeColor="text1"/>
        </w:rPr>
        <w:t>у</w:t>
      </w:r>
      <w:r>
        <w:rPr>
          <w:color w:val="000000" w:themeColor="text1"/>
        </w:rPr>
        <w:t xml:space="preserve"> на неодређено време бивш</w:t>
      </w:r>
      <w:r w:rsidR="00BF5803">
        <w:rPr>
          <w:color w:val="000000" w:themeColor="text1"/>
        </w:rPr>
        <w:t>им</w:t>
      </w:r>
      <w:r>
        <w:rPr>
          <w:color w:val="000000" w:themeColor="text1"/>
        </w:rPr>
        <w:t xml:space="preserve"> запслен</w:t>
      </w:r>
      <w:r w:rsidR="00BF5803">
        <w:rPr>
          <w:color w:val="000000" w:themeColor="text1"/>
        </w:rPr>
        <w:t>има</w:t>
      </w:r>
      <w:r>
        <w:rPr>
          <w:color w:val="000000" w:themeColor="text1"/>
        </w:rPr>
        <w:t xml:space="preserve"> Апотекарске установе Сента који су фармацеутске стручне спреме и то: 8 фармацеутских техничара, 2 </w:t>
      </w:r>
      <w:r w:rsidR="00394605">
        <w:rPr>
          <w:color w:val="000000" w:themeColor="text1"/>
        </w:rPr>
        <w:t xml:space="preserve">магистра </w:t>
      </w:r>
      <w:r>
        <w:rPr>
          <w:color w:val="000000" w:themeColor="text1"/>
        </w:rPr>
        <w:t>фармац</w:t>
      </w:r>
      <w:r w:rsidR="00394605">
        <w:rPr>
          <w:color w:val="000000" w:themeColor="text1"/>
        </w:rPr>
        <w:t>ије</w:t>
      </w:r>
      <w:r>
        <w:rPr>
          <w:color w:val="000000" w:themeColor="text1"/>
        </w:rPr>
        <w:t xml:space="preserve"> и 1 фармацеутског технолога (списак лица се налази код оснивача Општине Сента). </w:t>
      </w:r>
    </w:p>
    <w:p w:rsidR="00D775E1" w:rsidRPr="006E1007" w:rsidRDefault="00D775E1" w:rsidP="00D775E1">
      <w:pPr>
        <w:pStyle w:val="ListParagraph"/>
        <w:widowControl w:val="0"/>
        <w:tabs>
          <w:tab w:val="left" w:pos="1895"/>
        </w:tabs>
        <w:kinsoku w:val="0"/>
        <w:overflowPunct w:val="0"/>
        <w:autoSpaceDE w:val="0"/>
        <w:autoSpaceDN w:val="0"/>
        <w:adjustRightInd w:val="0"/>
        <w:spacing w:line="259" w:lineRule="auto"/>
        <w:ind w:left="1894" w:right="124"/>
        <w:jc w:val="both"/>
        <w:rPr>
          <w:sz w:val="22"/>
          <w:szCs w:val="22"/>
        </w:rPr>
      </w:pPr>
    </w:p>
    <w:p w:rsidR="00D775E1" w:rsidRPr="006E1007" w:rsidRDefault="00D775E1" w:rsidP="00D775E1">
      <w:pPr>
        <w:pStyle w:val="BodyText"/>
        <w:kinsoku w:val="0"/>
        <w:overflowPunct w:val="0"/>
        <w:spacing w:line="259" w:lineRule="auto"/>
        <w:ind w:left="720" w:right="117" w:firstLine="0"/>
      </w:pPr>
      <w:proofErr w:type="gramStart"/>
      <w:r w:rsidRPr="006E1007">
        <w:t>Неиспуњавање наведених обавеза закупца повлачи последицу раскида уговора о</w:t>
      </w:r>
      <w:r w:rsidRPr="006E1007">
        <w:rPr>
          <w:spacing w:val="-1"/>
        </w:rPr>
        <w:t xml:space="preserve"> </w:t>
      </w:r>
      <w:r w:rsidRPr="006E1007">
        <w:t>закупу од стране закуподавца.</w:t>
      </w:r>
      <w:proofErr w:type="gramEnd"/>
    </w:p>
    <w:p w:rsidR="00D775E1" w:rsidRPr="00E403E8" w:rsidRDefault="00D775E1" w:rsidP="00D775E1">
      <w:pPr>
        <w:pStyle w:val="BodyText"/>
        <w:kinsoku w:val="0"/>
        <w:overflowPunct w:val="0"/>
        <w:spacing w:before="7"/>
        <w:ind w:left="0" w:firstLine="0"/>
        <w:jc w:val="left"/>
      </w:pPr>
    </w:p>
    <w:p w:rsidR="00D775E1" w:rsidRPr="003A231C" w:rsidRDefault="00D775E1" w:rsidP="00D775E1">
      <w:pPr>
        <w:pStyle w:val="ListParagraph"/>
        <w:numPr>
          <w:ilvl w:val="0"/>
          <w:numId w:val="10"/>
        </w:numPr>
        <w:jc w:val="both"/>
        <w:rPr>
          <w:b/>
          <w:color w:val="000000" w:themeColor="text1"/>
          <w:sz w:val="22"/>
          <w:szCs w:val="22"/>
        </w:rPr>
      </w:pPr>
      <w:r w:rsidRPr="00E403E8">
        <w:rPr>
          <w:sz w:val="22"/>
          <w:szCs w:val="22"/>
        </w:rPr>
        <w:t xml:space="preserve">Понуђач је дужан да као потврду о озбиљности понуде и као услов за учешће у поступку јавног надметања уплати депозит </w:t>
      </w:r>
      <w:r w:rsidRPr="00E403E8">
        <w:rPr>
          <w:spacing w:val="-18"/>
          <w:sz w:val="22"/>
          <w:szCs w:val="22"/>
        </w:rPr>
        <w:t xml:space="preserve">у </w:t>
      </w:r>
      <w:r w:rsidRPr="00E403E8">
        <w:rPr>
          <w:sz w:val="22"/>
          <w:szCs w:val="22"/>
        </w:rPr>
        <w:t xml:space="preserve">износу од </w:t>
      </w:r>
      <w:r w:rsidRPr="00081174">
        <w:rPr>
          <w:b/>
          <w:color w:val="000000" w:themeColor="text1"/>
          <w:sz w:val="22"/>
          <w:szCs w:val="22"/>
        </w:rPr>
        <w:t>312.668,90</w:t>
      </w:r>
      <w:r w:rsidRPr="00E403E8">
        <w:rPr>
          <w:sz w:val="22"/>
          <w:szCs w:val="22"/>
        </w:rPr>
        <w:t xml:space="preserve"> динара на рачун депозита </w:t>
      </w:r>
      <w:r w:rsidRPr="003A231C">
        <w:rPr>
          <w:b/>
          <w:color w:val="000000" w:themeColor="text1"/>
          <w:sz w:val="22"/>
          <w:szCs w:val="22"/>
        </w:rPr>
        <w:t>на текући рачун број 840-1077804-17, са позивом на број 97 Контролни број-231+ПИБ (за правна лица).</w:t>
      </w:r>
    </w:p>
    <w:p w:rsidR="00D775E1" w:rsidRPr="00E403E8" w:rsidRDefault="00D775E1" w:rsidP="00D775E1">
      <w:pPr>
        <w:widowControl w:val="0"/>
        <w:tabs>
          <w:tab w:val="left" w:pos="1535"/>
        </w:tabs>
        <w:kinsoku w:val="0"/>
        <w:overflowPunct w:val="0"/>
        <w:autoSpaceDE w:val="0"/>
        <w:autoSpaceDN w:val="0"/>
        <w:adjustRightInd w:val="0"/>
        <w:spacing w:line="259" w:lineRule="auto"/>
        <w:ind w:left="1080" w:right="124"/>
        <w:rPr>
          <w:sz w:val="22"/>
          <w:szCs w:val="22"/>
        </w:rPr>
      </w:pPr>
    </w:p>
    <w:p w:rsidR="00D775E1" w:rsidRPr="006E1007" w:rsidRDefault="00D775E1" w:rsidP="00D775E1">
      <w:pPr>
        <w:pStyle w:val="BodyText"/>
        <w:numPr>
          <w:ilvl w:val="0"/>
          <w:numId w:val="10"/>
        </w:numPr>
        <w:kinsoku w:val="0"/>
        <w:overflowPunct w:val="0"/>
        <w:spacing w:line="259" w:lineRule="auto"/>
        <w:ind w:right="125"/>
      </w:pPr>
      <w:r w:rsidRPr="006E1007">
        <w:t>Понуђачи су у обавези да доставе тачан број рачуна и назив банке за враћање депозита. Закуподавац не одговара за тачност враћања депозита, у случају да подаци о броју рачуна и назив банке нису потпуни или</w:t>
      </w:r>
      <w:r w:rsidRPr="006E1007">
        <w:rPr>
          <w:spacing w:val="-7"/>
        </w:rPr>
        <w:t xml:space="preserve"> </w:t>
      </w:r>
      <w:r w:rsidRPr="006E1007">
        <w:t>тачни.</w:t>
      </w:r>
    </w:p>
    <w:p w:rsidR="00D775E1" w:rsidRPr="006E1007" w:rsidRDefault="00D775E1" w:rsidP="00D775E1">
      <w:pPr>
        <w:pStyle w:val="BodyText"/>
        <w:kinsoku w:val="0"/>
        <w:overflowPunct w:val="0"/>
        <w:spacing w:line="259" w:lineRule="auto"/>
        <w:ind w:left="1080" w:right="125" w:firstLine="0"/>
      </w:pPr>
    </w:p>
    <w:p w:rsidR="00D775E1" w:rsidRPr="006E1007" w:rsidRDefault="00D775E1" w:rsidP="00D775E1">
      <w:pPr>
        <w:pStyle w:val="BodyText"/>
        <w:numPr>
          <w:ilvl w:val="0"/>
          <w:numId w:val="10"/>
        </w:numPr>
        <w:kinsoku w:val="0"/>
        <w:overflowPunct w:val="0"/>
        <w:spacing w:line="259" w:lineRule="auto"/>
        <w:ind w:right="125"/>
      </w:pPr>
      <w:r w:rsidRPr="006E1007">
        <w:t>У случају да најповољнији понуђач писменим путем одустане од дате понуде или по позиву не приступи закључењу уговора о закупу, нема право на повраћај уплаћеног депозитног износа, а одлука о избору најповољнијег понуђача се ставља ван снаге.</w:t>
      </w:r>
    </w:p>
    <w:p w:rsidR="00D775E1" w:rsidRPr="006E1007" w:rsidRDefault="00D775E1" w:rsidP="00D775E1">
      <w:pPr>
        <w:pStyle w:val="ListParagraph"/>
        <w:rPr>
          <w:sz w:val="22"/>
          <w:szCs w:val="22"/>
        </w:rPr>
      </w:pPr>
    </w:p>
    <w:p w:rsidR="00D23E69" w:rsidRPr="00D23E69" w:rsidRDefault="00D775E1" w:rsidP="00D23E69">
      <w:pPr>
        <w:pStyle w:val="BodyText"/>
        <w:numPr>
          <w:ilvl w:val="0"/>
          <w:numId w:val="10"/>
        </w:numPr>
        <w:kinsoku w:val="0"/>
        <w:overflowPunct w:val="0"/>
        <w:spacing w:line="259" w:lineRule="auto"/>
        <w:ind w:right="125"/>
      </w:pPr>
      <w:r w:rsidRPr="006E1007">
        <w:lastRenderedPageBreak/>
        <w:t xml:space="preserve">По склапању уговора, најповољнији понуђач је дужан да исплати </w:t>
      </w:r>
      <w:r w:rsidR="00D23E69">
        <w:rPr>
          <w:b/>
          <w:color w:val="000000" w:themeColor="text1"/>
        </w:rPr>
        <w:t>36</w:t>
      </w:r>
      <w:r w:rsidRPr="00526DF3">
        <w:rPr>
          <w:b/>
          <w:color w:val="000000" w:themeColor="text1"/>
        </w:rPr>
        <w:t xml:space="preserve"> месечних закупнина</w:t>
      </w:r>
      <w:r w:rsidR="00D23E69">
        <w:rPr>
          <w:b/>
          <w:color w:val="000000" w:themeColor="text1"/>
        </w:rPr>
        <w:t xml:space="preserve"> најкасније до 31.07.2021. године и 36 месечних закупнин</w:t>
      </w:r>
      <w:r w:rsidR="00C614BE">
        <w:rPr>
          <w:b/>
          <w:color w:val="000000" w:themeColor="text1"/>
        </w:rPr>
        <w:t>а</w:t>
      </w:r>
      <w:r w:rsidR="00D23E69">
        <w:rPr>
          <w:b/>
          <w:color w:val="000000" w:themeColor="text1"/>
        </w:rPr>
        <w:t xml:space="preserve"> најкасније до 30.11.2021. године.</w:t>
      </w:r>
    </w:p>
    <w:p w:rsidR="00D775E1" w:rsidRPr="006E1007" w:rsidRDefault="00D23E69" w:rsidP="00D23E69">
      <w:pPr>
        <w:pStyle w:val="BodyText"/>
        <w:kinsoku w:val="0"/>
        <w:overflowPunct w:val="0"/>
        <w:spacing w:line="259" w:lineRule="auto"/>
        <w:ind w:left="1080" w:right="125" w:firstLine="0"/>
      </w:pPr>
      <w:r>
        <w:rPr>
          <w:b/>
          <w:color w:val="000000" w:themeColor="text1"/>
        </w:rPr>
        <w:t>Н</w:t>
      </w:r>
      <w:r w:rsidR="00D775E1" w:rsidRPr="00526DF3">
        <w:rPr>
          <w:b/>
          <w:color w:val="000000" w:themeColor="text1"/>
        </w:rPr>
        <w:t>акон истека 7</w:t>
      </w:r>
      <w:r w:rsidR="00526DF3" w:rsidRPr="00526DF3">
        <w:rPr>
          <w:b/>
          <w:color w:val="000000" w:themeColor="text1"/>
        </w:rPr>
        <w:t>2</w:t>
      </w:r>
      <w:r w:rsidR="00D775E1" w:rsidRPr="00526DF3">
        <w:rPr>
          <w:b/>
          <w:color w:val="000000" w:themeColor="text1"/>
        </w:rPr>
        <w:t xml:space="preserve"> месец</w:t>
      </w:r>
      <w:r>
        <w:rPr>
          <w:b/>
          <w:color w:val="000000" w:themeColor="text1"/>
        </w:rPr>
        <w:t>а</w:t>
      </w:r>
      <w:r w:rsidR="00D775E1" w:rsidRPr="00A25F29">
        <w:rPr>
          <w:color w:val="000000" w:themeColor="text1"/>
        </w:rPr>
        <w:t>,</w:t>
      </w:r>
      <w:r w:rsidR="00D775E1" w:rsidRPr="006E1007">
        <w:t xml:space="preserve"> закупнину плаћа на основу фактуре издате од стране Општине Сента.</w:t>
      </w:r>
    </w:p>
    <w:p w:rsidR="00D775E1" w:rsidRPr="006E1007" w:rsidRDefault="00D775E1" w:rsidP="00D775E1">
      <w:pPr>
        <w:pStyle w:val="BodyText"/>
        <w:kinsoku w:val="0"/>
        <w:overflowPunct w:val="0"/>
        <w:spacing w:before="6"/>
        <w:ind w:left="0" w:firstLine="0"/>
        <w:jc w:val="left"/>
      </w:pPr>
    </w:p>
    <w:p w:rsidR="00D775E1" w:rsidRPr="006E1007" w:rsidRDefault="00D775E1" w:rsidP="00D775E1">
      <w:pPr>
        <w:pStyle w:val="ListParagraph"/>
        <w:widowControl w:val="0"/>
        <w:numPr>
          <w:ilvl w:val="0"/>
          <w:numId w:val="10"/>
        </w:numPr>
        <w:tabs>
          <w:tab w:val="left" w:pos="1535"/>
        </w:tabs>
        <w:kinsoku w:val="0"/>
        <w:overflowPunct w:val="0"/>
        <w:autoSpaceDE w:val="0"/>
        <w:autoSpaceDN w:val="0"/>
        <w:adjustRightInd w:val="0"/>
        <w:spacing w:line="259" w:lineRule="auto"/>
        <w:ind w:right="125"/>
        <w:jc w:val="both"/>
        <w:rPr>
          <w:sz w:val="22"/>
          <w:szCs w:val="22"/>
        </w:rPr>
      </w:pPr>
      <w:r w:rsidRPr="006E1007">
        <w:rPr>
          <w:sz w:val="22"/>
          <w:szCs w:val="22"/>
        </w:rPr>
        <w:t>Најповољнији понуђач је дужан да приликом закључења уговора достави средство обе</w:t>
      </w:r>
      <w:r>
        <w:rPr>
          <w:sz w:val="22"/>
          <w:szCs w:val="22"/>
        </w:rPr>
        <w:t xml:space="preserve">збеђења плаћања закупнине, тј. </w:t>
      </w:r>
      <w:proofErr w:type="gramStart"/>
      <w:r>
        <w:rPr>
          <w:sz w:val="22"/>
          <w:szCs w:val="22"/>
        </w:rPr>
        <w:t>р</w:t>
      </w:r>
      <w:r w:rsidRPr="006E1007">
        <w:rPr>
          <w:sz w:val="22"/>
          <w:szCs w:val="22"/>
        </w:rPr>
        <w:t>егистровану</w:t>
      </w:r>
      <w:proofErr w:type="gramEnd"/>
      <w:r w:rsidRPr="006E1007">
        <w:rPr>
          <w:sz w:val="22"/>
          <w:szCs w:val="22"/>
        </w:rPr>
        <w:t xml:space="preserve"> потписану меницу са меничним овлашћењем – средство обезбеђења плаћања мора гласити на износ </w:t>
      </w:r>
      <w:r w:rsidRPr="005F38FE">
        <w:rPr>
          <w:color w:val="000000" w:themeColor="text1"/>
          <w:sz w:val="22"/>
          <w:szCs w:val="22"/>
        </w:rPr>
        <w:t>од 4 излицитиране</w:t>
      </w:r>
      <w:r w:rsidRPr="006E1007">
        <w:rPr>
          <w:sz w:val="22"/>
          <w:szCs w:val="22"/>
        </w:rPr>
        <w:t xml:space="preserve"> месечне закупнине, на који се обрачунава</w:t>
      </w:r>
      <w:r w:rsidRPr="006E1007">
        <w:rPr>
          <w:spacing w:val="-2"/>
          <w:sz w:val="22"/>
          <w:szCs w:val="22"/>
        </w:rPr>
        <w:t xml:space="preserve"> </w:t>
      </w:r>
      <w:r w:rsidRPr="006E1007">
        <w:rPr>
          <w:sz w:val="22"/>
          <w:szCs w:val="22"/>
        </w:rPr>
        <w:t>ПДВ.</w:t>
      </w:r>
    </w:p>
    <w:p w:rsidR="00D775E1" w:rsidRPr="006E1007" w:rsidRDefault="00D775E1" w:rsidP="00D775E1">
      <w:pPr>
        <w:pStyle w:val="ListParagraph"/>
        <w:rPr>
          <w:sz w:val="22"/>
          <w:szCs w:val="22"/>
        </w:rPr>
      </w:pPr>
    </w:p>
    <w:p w:rsidR="00613502" w:rsidRPr="00613502" w:rsidRDefault="00D775E1" w:rsidP="00D775E1">
      <w:pPr>
        <w:pStyle w:val="ListParagraph"/>
        <w:widowControl w:val="0"/>
        <w:numPr>
          <w:ilvl w:val="0"/>
          <w:numId w:val="10"/>
        </w:numPr>
        <w:tabs>
          <w:tab w:val="left" w:pos="1535"/>
        </w:tabs>
        <w:kinsoku w:val="0"/>
        <w:overflowPunct w:val="0"/>
        <w:autoSpaceDE w:val="0"/>
        <w:autoSpaceDN w:val="0"/>
        <w:adjustRightInd w:val="0"/>
        <w:spacing w:line="259" w:lineRule="auto"/>
        <w:ind w:right="125"/>
        <w:jc w:val="both"/>
        <w:rPr>
          <w:sz w:val="22"/>
          <w:szCs w:val="22"/>
        </w:rPr>
      </w:pPr>
      <w:r w:rsidRPr="006E1007">
        <w:rPr>
          <w:sz w:val="22"/>
          <w:szCs w:val="22"/>
        </w:rPr>
        <w:t xml:space="preserve">Уколико се у поступку јавног надметања не појави ни један учесник, Комисија ће поновити поступак оглашавања у року од 8 (осам) дана од дана када је </w:t>
      </w:r>
      <w:r w:rsidR="00613502">
        <w:rPr>
          <w:sz w:val="22"/>
          <w:szCs w:val="22"/>
        </w:rPr>
        <w:t>извршено јавно надметање.</w:t>
      </w:r>
    </w:p>
    <w:p w:rsidR="00613502" w:rsidRPr="00613502" w:rsidRDefault="00613502" w:rsidP="00613502">
      <w:pPr>
        <w:pStyle w:val="ListParagraph"/>
        <w:rPr>
          <w:sz w:val="22"/>
          <w:szCs w:val="22"/>
        </w:rPr>
      </w:pPr>
    </w:p>
    <w:p w:rsidR="00613502" w:rsidRPr="00613502" w:rsidRDefault="00613502" w:rsidP="00D775E1">
      <w:pPr>
        <w:pStyle w:val="ListParagraph"/>
        <w:widowControl w:val="0"/>
        <w:numPr>
          <w:ilvl w:val="0"/>
          <w:numId w:val="10"/>
        </w:numPr>
        <w:tabs>
          <w:tab w:val="left" w:pos="1535"/>
        </w:tabs>
        <w:kinsoku w:val="0"/>
        <w:overflowPunct w:val="0"/>
        <w:autoSpaceDE w:val="0"/>
        <w:autoSpaceDN w:val="0"/>
        <w:adjustRightInd w:val="0"/>
        <w:spacing w:line="259" w:lineRule="auto"/>
        <w:ind w:right="125"/>
        <w:jc w:val="both"/>
        <w:rPr>
          <w:sz w:val="22"/>
          <w:szCs w:val="22"/>
        </w:rPr>
      </w:pPr>
      <w:r>
        <w:rPr>
          <w:sz w:val="22"/>
          <w:szCs w:val="22"/>
        </w:rPr>
        <w:t>Уколико најповољнији понуђач одбије да потпише изјаву о понуђеном највишем износу закупнине (односно одуста</w:t>
      </w:r>
      <w:r w:rsidR="00F61BDB">
        <w:rPr>
          <w:sz w:val="22"/>
          <w:szCs w:val="22"/>
        </w:rPr>
        <w:t>не</w:t>
      </w:r>
      <w:r>
        <w:rPr>
          <w:sz w:val="22"/>
          <w:szCs w:val="22"/>
        </w:rPr>
        <w:t xml:space="preserve"> од своје понуде), председник Комисије позива првог следећег најповољнијег понуђача да потпише изјаву. Уколико први следећи најповољнији понуђач не потпише изјаву, председник Комисије јавно оглашава да поступак јавног надметања није успео.</w:t>
      </w:r>
    </w:p>
    <w:p w:rsidR="00613502" w:rsidRPr="00613502" w:rsidRDefault="00613502" w:rsidP="00613502">
      <w:pPr>
        <w:pStyle w:val="ListParagraph"/>
        <w:rPr>
          <w:sz w:val="22"/>
          <w:szCs w:val="22"/>
        </w:rPr>
      </w:pPr>
    </w:p>
    <w:p w:rsidR="00D775E1" w:rsidRPr="006E1007" w:rsidRDefault="00D775E1" w:rsidP="00D775E1">
      <w:pPr>
        <w:pStyle w:val="ListParagraph"/>
        <w:widowControl w:val="0"/>
        <w:numPr>
          <w:ilvl w:val="0"/>
          <w:numId w:val="10"/>
        </w:numPr>
        <w:tabs>
          <w:tab w:val="left" w:pos="1535"/>
        </w:tabs>
        <w:kinsoku w:val="0"/>
        <w:overflowPunct w:val="0"/>
        <w:autoSpaceDE w:val="0"/>
        <w:autoSpaceDN w:val="0"/>
        <w:adjustRightInd w:val="0"/>
        <w:spacing w:line="259" w:lineRule="auto"/>
        <w:ind w:right="125"/>
        <w:jc w:val="both"/>
        <w:rPr>
          <w:sz w:val="22"/>
          <w:szCs w:val="22"/>
        </w:rPr>
      </w:pPr>
      <w:r w:rsidRPr="006E1007">
        <w:rPr>
          <w:sz w:val="22"/>
          <w:szCs w:val="22"/>
        </w:rPr>
        <w:t xml:space="preserve">Уколико је поступак већ био четири пута поновљен, Комисија може да изврши избор најповољнијег понуђача у поступку непосредне погодбе у складу са чланом </w:t>
      </w:r>
      <w:r w:rsidRPr="006E1007">
        <w:rPr>
          <w:spacing w:val="2"/>
          <w:sz w:val="22"/>
          <w:szCs w:val="22"/>
        </w:rPr>
        <w:t xml:space="preserve">10. </w:t>
      </w:r>
      <w:proofErr w:type="gramStart"/>
      <w:r w:rsidRPr="006E1007">
        <w:rPr>
          <w:sz w:val="22"/>
          <w:szCs w:val="22"/>
        </w:rPr>
        <w:t>став</w:t>
      </w:r>
      <w:proofErr w:type="gramEnd"/>
      <w:r w:rsidRPr="006E1007">
        <w:rPr>
          <w:sz w:val="22"/>
          <w:szCs w:val="22"/>
        </w:rPr>
        <w:t xml:space="preserve"> 1. </w:t>
      </w:r>
      <w:proofErr w:type="gramStart"/>
      <w:r w:rsidRPr="006E1007">
        <w:rPr>
          <w:sz w:val="22"/>
          <w:szCs w:val="22"/>
        </w:rPr>
        <w:t>тачка</w:t>
      </w:r>
      <w:proofErr w:type="gramEnd"/>
      <w:r w:rsidRPr="006E1007">
        <w:rPr>
          <w:sz w:val="22"/>
          <w:szCs w:val="22"/>
        </w:rPr>
        <w:t xml:space="preserve"> 7. </w:t>
      </w:r>
      <w:proofErr w:type="gramStart"/>
      <w:r w:rsidRPr="006E1007">
        <w:rPr>
          <w:sz w:val="22"/>
          <w:szCs w:val="22"/>
        </w:rPr>
        <w:t>и</w:t>
      </w:r>
      <w:proofErr w:type="gramEnd"/>
      <w:r w:rsidRPr="006E1007">
        <w:rPr>
          <w:sz w:val="22"/>
          <w:szCs w:val="22"/>
        </w:rPr>
        <w:t xml:space="preserve"> 11. Уредбе о условима прибављања и отуђења непокретности непосредном погодбом,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РС</w:t>
      </w:r>
      <w:proofErr w:type="gramStart"/>
      <w:r w:rsidRPr="006E1007">
        <w:rPr>
          <w:sz w:val="22"/>
          <w:szCs w:val="22"/>
        </w:rPr>
        <w:t>“ број</w:t>
      </w:r>
      <w:proofErr w:type="gramEnd"/>
      <w:r w:rsidRPr="006E1007">
        <w:rPr>
          <w:spacing w:val="-3"/>
          <w:sz w:val="22"/>
          <w:szCs w:val="22"/>
        </w:rPr>
        <w:t xml:space="preserve"> </w:t>
      </w:r>
      <w:r w:rsidRPr="006E1007">
        <w:rPr>
          <w:sz w:val="22"/>
          <w:szCs w:val="22"/>
        </w:rPr>
        <w:t>16/2018).</w:t>
      </w:r>
    </w:p>
    <w:p w:rsidR="009D1D1F" w:rsidRPr="00D775E1" w:rsidRDefault="009D1D1F" w:rsidP="009D1D1F">
      <w:pPr>
        <w:pStyle w:val="BodyText"/>
        <w:kinsoku w:val="0"/>
        <w:overflowPunct w:val="0"/>
        <w:spacing w:before="5"/>
        <w:ind w:left="0" w:firstLine="0"/>
        <w:jc w:val="left"/>
      </w:pPr>
    </w:p>
    <w:p w:rsidR="009D1D1F" w:rsidRPr="008E7653" w:rsidRDefault="009D1D1F" w:rsidP="009D1D1F">
      <w:pPr>
        <w:pStyle w:val="ListParagraph"/>
        <w:widowControl w:val="0"/>
        <w:numPr>
          <w:ilvl w:val="0"/>
          <w:numId w:val="10"/>
        </w:numPr>
        <w:tabs>
          <w:tab w:val="left" w:pos="1535"/>
        </w:tabs>
        <w:kinsoku w:val="0"/>
        <w:overflowPunct w:val="0"/>
        <w:autoSpaceDE w:val="0"/>
        <w:autoSpaceDN w:val="0"/>
        <w:adjustRightInd w:val="0"/>
        <w:spacing w:line="259" w:lineRule="auto"/>
        <w:ind w:right="119"/>
        <w:contextualSpacing w:val="0"/>
        <w:jc w:val="both"/>
        <w:rPr>
          <w:color w:val="000000" w:themeColor="text1"/>
          <w:sz w:val="22"/>
          <w:szCs w:val="22"/>
        </w:rPr>
      </w:pPr>
      <w:r w:rsidRPr="008E7653">
        <w:rPr>
          <w:color w:val="000000" w:themeColor="text1"/>
          <w:sz w:val="22"/>
          <w:szCs w:val="22"/>
        </w:rPr>
        <w:t xml:space="preserve">Јавни оглас се објављује на интернет страници општине Сента: </w:t>
      </w:r>
      <w:hyperlink w:history="1">
        <w:r w:rsidRPr="008E7653">
          <w:rPr>
            <w:rStyle w:val="Hyperlink"/>
            <w:color w:val="000000" w:themeColor="text1"/>
            <w:sz w:val="22"/>
            <w:szCs w:val="22"/>
          </w:rPr>
          <w:t xml:space="preserve">www.zenta-senta.co.rs </w:t>
        </w:r>
      </w:hyperlink>
      <w:r w:rsidRPr="008E7653">
        <w:rPr>
          <w:color w:val="000000" w:themeColor="text1"/>
          <w:sz w:val="22"/>
          <w:szCs w:val="22"/>
        </w:rPr>
        <w:t xml:space="preserve"> и у штампаним медијима (дневни листови):  „Дневник</w:t>
      </w:r>
      <w:proofErr w:type="gramStart"/>
      <w:r w:rsidRPr="008E7653">
        <w:rPr>
          <w:color w:val="000000" w:themeColor="text1"/>
          <w:sz w:val="22"/>
          <w:szCs w:val="22"/>
        </w:rPr>
        <w:t>“ и</w:t>
      </w:r>
      <w:proofErr w:type="gramEnd"/>
      <w:r w:rsidRPr="008E7653">
        <w:rPr>
          <w:color w:val="000000" w:themeColor="text1"/>
          <w:sz w:val="22"/>
          <w:szCs w:val="22"/>
        </w:rPr>
        <w:t xml:space="preserve"> „Мађар Со“.</w:t>
      </w:r>
    </w:p>
    <w:p w:rsidR="00802A0B" w:rsidRPr="00D775E1" w:rsidRDefault="00802A0B" w:rsidP="005F38FE">
      <w:pPr>
        <w:widowControl w:val="0"/>
        <w:tabs>
          <w:tab w:val="left" w:pos="1535"/>
          <w:tab w:val="left" w:pos="8794"/>
        </w:tabs>
        <w:kinsoku w:val="0"/>
        <w:overflowPunct w:val="0"/>
        <w:autoSpaceDE w:val="0"/>
        <w:autoSpaceDN w:val="0"/>
        <w:adjustRightInd w:val="0"/>
        <w:spacing w:line="259" w:lineRule="auto"/>
        <w:ind w:right="119"/>
        <w:jc w:val="both"/>
        <w:rPr>
          <w:b/>
          <w:sz w:val="22"/>
          <w:szCs w:val="22"/>
        </w:rPr>
      </w:pPr>
    </w:p>
    <w:p w:rsidR="009D1D1F" w:rsidRPr="00D775E1" w:rsidRDefault="009D1D1F" w:rsidP="005F38FE">
      <w:pPr>
        <w:widowControl w:val="0"/>
        <w:tabs>
          <w:tab w:val="left" w:pos="1535"/>
          <w:tab w:val="left" w:pos="8794"/>
        </w:tabs>
        <w:kinsoku w:val="0"/>
        <w:overflowPunct w:val="0"/>
        <w:autoSpaceDE w:val="0"/>
        <w:autoSpaceDN w:val="0"/>
        <w:adjustRightInd w:val="0"/>
        <w:spacing w:line="259" w:lineRule="auto"/>
        <w:ind w:right="119"/>
        <w:jc w:val="both"/>
        <w:rPr>
          <w:b/>
          <w:sz w:val="22"/>
          <w:szCs w:val="22"/>
        </w:rPr>
      </w:pPr>
    </w:p>
    <w:p w:rsidR="00D1150A" w:rsidRPr="009D1D1F" w:rsidRDefault="00607944" w:rsidP="00D1150A">
      <w:pPr>
        <w:jc w:val="both"/>
        <w:rPr>
          <w:sz w:val="22"/>
          <w:szCs w:val="22"/>
          <w:lang w:val="sr-Latn-CS"/>
        </w:rPr>
      </w:pPr>
      <w:r w:rsidRPr="006E1007">
        <w:rPr>
          <w:sz w:val="22"/>
          <w:szCs w:val="22"/>
          <w:lang w:val="sr-Latn-CS"/>
        </w:rPr>
        <w:t xml:space="preserve">                    </w:t>
      </w:r>
      <w:r w:rsidR="00D1150A" w:rsidRPr="006E1007">
        <w:rPr>
          <w:sz w:val="22"/>
          <w:szCs w:val="22"/>
          <w:lang w:val="sr-Latn-CS"/>
        </w:rPr>
        <w:t xml:space="preserve">                                </w:t>
      </w:r>
      <w:r w:rsidR="00D86349">
        <w:rPr>
          <w:sz w:val="22"/>
          <w:szCs w:val="22"/>
          <w:lang w:val="sr-Latn-CS"/>
        </w:rPr>
        <w:t xml:space="preserve">                       </w:t>
      </w:r>
      <w:r w:rsidR="00D1150A" w:rsidRPr="009D1D1F">
        <w:rPr>
          <w:sz w:val="22"/>
          <w:szCs w:val="22"/>
        </w:rPr>
        <w:t>Председник</w:t>
      </w:r>
      <w:r w:rsidR="00D1150A" w:rsidRPr="006E1007">
        <w:rPr>
          <w:sz w:val="22"/>
          <w:szCs w:val="22"/>
          <w:lang w:val="sr-Latn-CS"/>
        </w:rPr>
        <w:t xml:space="preserve"> </w:t>
      </w:r>
      <w:r w:rsidR="00D86349" w:rsidRPr="009D1D1F">
        <w:rPr>
          <w:sz w:val="22"/>
          <w:szCs w:val="22"/>
        </w:rPr>
        <w:t>привремене</w:t>
      </w:r>
      <w:r w:rsidR="00D86349" w:rsidRPr="009D1D1F">
        <w:rPr>
          <w:sz w:val="22"/>
          <w:szCs w:val="22"/>
          <w:lang w:val="sr-Latn-CS"/>
        </w:rPr>
        <w:t xml:space="preserve"> </w:t>
      </w:r>
      <w:r w:rsidR="00D86349" w:rsidRPr="009D1D1F">
        <w:rPr>
          <w:sz w:val="22"/>
          <w:szCs w:val="22"/>
        </w:rPr>
        <w:t>Комисије</w:t>
      </w:r>
      <w:r w:rsidR="00D86349" w:rsidRPr="009D1D1F">
        <w:rPr>
          <w:sz w:val="22"/>
          <w:szCs w:val="22"/>
          <w:lang w:val="sr-Latn-CS"/>
        </w:rPr>
        <w:t xml:space="preserve"> </w:t>
      </w:r>
      <w:r w:rsidR="00D86349" w:rsidRPr="009D1D1F">
        <w:rPr>
          <w:sz w:val="22"/>
          <w:szCs w:val="22"/>
        </w:rPr>
        <w:t>за</w:t>
      </w:r>
      <w:r w:rsidR="00D86349" w:rsidRPr="009D1D1F">
        <w:rPr>
          <w:sz w:val="22"/>
          <w:szCs w:val="22"/>
          <w:lang w:val="sr-Latn-CS"/>
        </w:rPr>
        <w:t xml:space="preserve"> </w:t>
      </w:r>
      <w:r w:rsidR="00D86349" w:rsidRPr="009D1D1F">
        <w:rPr>
          <w:sz w:val="22"/>
          <w:szCs w:val="22"/>
        </w:rPr>
        <w:t>пословни</w:t>
      </w:r>
      <w:r w:rsidR="00D86349" w:rsidRPr="009D1D1F">
        <w:rPr>
          <w:sz w:val="22"/>
          <w:szCs w:val="22"/>
          <w:lang w:val="sr-Latn-CS"/>
        </w:rPr>
        <w:t xml:space="preserve"> </w:t>
      </w:r>
      <w:r w:rsidR="00D86349" w:rsidRPr="009D1D1F">
        <w:rPr>
          <w:sz w:val="22"/>
          <w:szCs w:val="22"/>
        </w:rPr>
        <w:t>простор</w:t>
      </w:r>
    </w:p>
    <w:p w:rsidR="00D1150A" w:rsidRPr="009D1D1F" w:rsidRDefault="00D1150A" w:rsidP="00D1150A">
      <w:pPr>
        <w:jc w:val="both"/>
        <w:rPr>
          <w:sz w:val="22"/>
          <w:szCs w:val="22"/>
          <w:lang w:val="sr-Latn-CS"/>
        </w:rPr>
      </w:pPr>
      <w:r w:rsidRPr="006E1007">
        <w:rPr>
          <w:sz w:val="22"/>
          <w:szCs w:val="22"/>
          <w:lang w:val="sr-Latn-CS"/>
        </w:rPr>
        <w:t xml:space="preserve">                                                                                 </w:t>
      </w:r>
      <w:r w:rsidR="00D86349" w:rsidRPr="009D1D1F">
        <w:rPr>
          <w:sz w:val="22"/>
          <w:szCs w:val="22"/>
          <w:lang w:val="sr-Latn-CS"/>
        </w:rPr>
        <w:t xml:space="preserve">              </w:t>
      </w:r>
      <w:proofErr w:type="gramStart"/>
      <w:r w:rsidR="00D86349">
        <w:rPr>
          <w:sz w:val="22"/>
          <w:szCs w:val="22"/>
        </w:rPr>
        <w:t>Себастиан</w:t>
      </w:r>
      <w:r w:rsidR="00D86349" w:rsidRPr="009D1D1F">
        <w:rPr>
          <w:sz w:val="22"/>
          <w:szCs w:val="22"/>
          <w:lang w:val="sr-Latn-CS"/>
        </w:rPr>
        <w:t xml:space="preserve"> </w:t>
      </w:r>
      <w:r w:rsidR="00D86349">
        <w:rPr>
          <w:sz w:val="22"/>
          <w:szCs w:val="22"/>
        </w:rPr>
        <w:t>Стантић</w:t>
      </w:r>
      <w:r w:rsidR="00D86349" w:rsidRPr="009D1D1F">
        <w:rPr>
          <w:sz w:val="22"/>
          <w:szCs w:val="22"/>
          <w:lang w:val="sr-Latn-CS"/>
        </w:rPr>
        <w:t xml:space="preserve">, </w:t>
      </w:r>
      <w:r w:rsidR="00D86349">
        <w:rPr>
          <w:sz w:val="22"/>
          <w:szCs w:val="22"/>
        </w:rPr>
        <w:t>с</w:t>
      </w:r>
      <w:r w:rsidR="00D86349" w:rsidRPr="009D1D1F">
        <w:rPr>
          <w:sz w:val="22"/>
          <w:szCs w:val="22"/>
          <w:lang w:val="sr-Latn-CS"/>
        </w:rPr>
        <w:t>.</w:t>
      </w:r>
      <w:r w:rsidR="00D86349">
        <w:rPr>
          <w:sz w:val="22"/>
          <w:szCs w:val="22"/>
        </w:rPr>
        <w:t>р</w:t>
      </w:r>
      <w:r w:rsidR="00D86349" w:rsidRPr="009D1D1F">
        <w:rPr>
          <w:sz w:val="22"/>
          <w:szCs w:val="22"/>
          <w:lang w:val="sr-Latn-CS"/>
        </w:rPr>
        <w:t>.</w:t>
      </w:r>
      <w:proofErr w:type="gramEnd"/>
    </w:p>
    <w:p w:rsidR="005E3AC6" w:rsidRPr="009D1D1F" w:rsidRDefault="005E3AC6" w:rsidP="00D86349">
      <w:pPr>
        <w:jc w:val="both"/>
        <w:rPr>
          <w:color w:val="000000" w:themeColor="text1"/>
          <w:sz w:val="22"/>
          <w:szCs w:val="22"/>
          <w:lang w:val="sr-Latn-CS"/>
        </w:rPr>
      </w:pPr>
    </w:p>
    <w:sectPr w:rsidR="005E3AC6" w:rsidRPr="009D1D1F" w:rsidSect="005C06B0">
      <w:footerReference w:type="even" r:id="rId8"/>
      <w:footerReference w:type="default" r:id="rId9"/>
      <w:pgSz w:w="12240" w:h="15840"/>
      <w:pgMar w:top="1418" w:right="1418" w:bottom="1418" w:left="1418"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A7F" w:rsidRDefault="00BF2A7F">
      <w:r>
        <w:separator/>
      </w:r>
    </w:p>
  </w:endnote>
  <w:endnote w:type="continuationSeparator" w:id="0">
    <w:p w:rsidR="00BF2A7F" w:rsidRDefault="00BF2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96" w:rsidRDefault="00A41905" w:rsidP="00A366C0">
    <w:pPr>
      <w:pStyle w:val="Footer"/>
      <w:framePr w:wrap="around" w:vAnchor="text" w:hAnchor="margin" w:xAlign="center" w:y="1"/>
      <w:rPr>
        <w:rStyle w:val="PageNumber"/>
      </w:rPr>
    </w:pPr>
    <w:r>
      <w:rPr>
        <w:rStyle w:val="PageNumber"/>
      </w:rPr>
      <w:fldChar w:fldCharType="begin"/>
    </w:r>
    <w:r w:rsidR="00421396">
      <w:rPr>
        <w:rStyle w:val="PageNumber"/>
      </w:rPr>
      <w:instrText xml:space="preserve">PAGE  </w:instrText>
    </w:r>
    <w:r>
      <w:rPr>
        <w:rStyle w:val="PageNumber"/>
      </w:rPr>
      <w:fldChar w:fldCharType="end"/>
    </w:r>
  </w:p>
  <w:p w:rsidR="00421396" w:rsidRDefault="004213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024064"/>
      <w:docPartObj>
        <w:docPartGallery w:val="Page Numbers (Bottom of Page)"/>
        <w:docPartUnique/>
      </w:docPartObj>
    </w:sdtPr>
    <w:sdtContent>
      <w:p w:rsidR="00421396" w:rsidRDefault="00A41905">
        <w:pPr>
          <w:pStyle w:val="Footer"/>
          <w:jc w:val="right"/>
        </w:pPr>
        <w:fldSimple w:instr=" PAGE   \* MERGEFORMAT ">
          <w:r w:rsidR="006C36E8">
            <w:rPr>
              <w:noProof/>
            </w:rPr>
            <w:t>1</w:t>
          </w:r>
        </w:fldSimple>
      </w:p>
    </w:sdtContent>
  </w:sdt>
  <w:p w:rsidR="00421396" w:rsidRDefault="004213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A7F" w:rsidRDefault="00BF2A7F">
      <w:r>
        <w:separator/>
      </w:r>
    </w:p>
  </w:footnote>
  <w:footnote w:type="continuationSeparator" w:id="0">
    <w:p w:rsidR="00BF2A7F" w:rsidRDefault="00BF2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5"/>
    <w:multiLevelType w:val="multilevel"/>
    <w:tmpl w:val="00000888"/>
    <w:lvl w:ilvl="0">
      <w:start w:val="14"/>
      <w:numFmt w:val="decimal"/>
      <w:lvlText w:val="%1."/>
      <w:lvlJc w:val="left"/>
      <w:pPr>
        <w:ind w:left="118" w:hanging="389"/>
      </w:pPr>
      <w:rPr>
        <w:rFonts w:ascii="Times New Roman" w:hAnsi="Times New Roman" w:cs="Times New Roman"/>
        <w:b w:val="0"/>
        <w:bCs w:val="0"/>
        <w:w w:val="99"/>
        <w:sz w:val="22"/>
        <w:szCs w:val="22"/>
      </w:rPr>
    </w:lvl>
    <w:lvl w:ilvl="1">
      <w:start w:val="5"/>
      <w:numFmt w:val="decimal"/>
      <w:lvlText w:val="%2."/>
      <w:lvlJc w:val="left"/>
      <w:pPr>
        <w:ind w:left="132" w:hanging="708"/>
      </w:pPr>
      <w:rPr>
        <w:rFonts w:ascii="Times New Roman" w:hAnsi="Times New Roman" w:cs="Times New Roman"/>
        <w:b w:val="0"/>
        <w:bCs w:val="0"/>
        <w:w w:val="99"/>
        <w:sz w:val="22"/>
        <w:szCs w:val="22"/>
      </w:rPr>
    </w:lvl>
    <w:lvl w:ilvl="2">
      <w:numFmt w:val="bullet"/>
      <w:lvlText w:val="-"/>
      <w:lvlJc w:val="left"/>
      <w:pPr>
        <w:ind w:left="1894" w:hanging="360"/>
      </w:pPr>
      <w:rPr>
        <w:rFonts w:ascii="Times New Roman" w:hAnsi="Times New Roman" w:cs="Times New Roman"/>
        <w:b w:val="0"/>
        <w:bCs w:val="0"/>
        <w:w w:val="99"/>
        <w:sz w:val="22"/>
        <w:szCs w:val="22"/>
      </w:rPr>
    </w:lvl>
    <w:lvl w:ilvl="3">
      <w:numFmt w:val="bullet"/>
      <w:lvlText w:val="•"/>
      <w:lvlJc w:val="left"/>
      <w:pPr>
        <w:ind w:left="2790" w:hanging="360"/>
      </w:pPr>
    </w:lvl>
    <w:lvl w:ilvl="4">
      <w:numFmt w:val="bullet"/>
      <w:lvlText w:val="•"/>
      <w:lvlJc w:val="left"/>
      <w:pPr>
        <w:ind w:left="3681" w:hanging="360"/>
      </w:pPr>
    </w:lvl>
    <w:lvl w:ilvl="5">
      <w:numFmt w:val="bullet"/>
      <w:lvlText w:val="•"/>
      <w:lvlJc w:val="left"/>
      <w:pPr>
        <w:ind w:left="4572" w:hanging="360"/>
      </w:pPr>
    </w:lvl>
    <w:lvl w:ilvl="6">
      <w:numFmt w:val="bullet"/>
      <w:lvlText w:val="•"/>
      <w:lvlJc w:val="left"/>
      <w:pPr>
        <w:ind w:left="5462" w:hanging="360"/>
      </w:pPr>
    </w:lvl>
    <w:lvl w:ilvl="7">
      <w:numFmt w:val="bullet"/>
      <w:lvlText w:val="•"/>
      <w:lvlJc w:val="left"/>
      <w:pPr>
        <w:ind w:left="6353" w:hanging="360"/>
      </w:pPr>
    </w:lvl>
    <w:lvl w:ilvl="8">
      <w:numFmt w:val="bullet"/>
      <w:lvlText w:val="•"/>
      <w:lvlJc w:val="left"/>
      <w:pPr>
        <w:ind w:left="7244" w:hanging="360"/>
      </w:pPr>
    </w:lvl>
  </w:abstractNum>
  <w:abstractNum w:abstractNumId="1">
    <w:nsid w:val="00000406"/>
    <w:multiLevelType w:val="multilevel"/>
    <w:tmpl w:val="00000889"/>
    <w:lvl w:ilvl="0">
      <w:numFmt w:val="bullet"/>
      <w:lvlText w:val="–"/>
      <w:lvlJc w:val="left"/>
      <w:pPr>
        <w:ind w:left="298" w:hanging="166"/>
      </w:pPr>
      <w:rPr>
        <w:rFonts w:ascii="Times New Roman" w:hAnsi="Times New Roman" w:cs="Times New Roman"/>
        <w:b w:val="0"/>
        <w:bCs w:val="0"/>
        <w:w w:val="99"/>
        <w:sz w:val="22"/>
        <w:szCs w:val="22"/>
      </w:rPr>
    </w:lvl>
    <w:lvl w:ilvl="1">
      <w:numFmt w:val="bullet"/>
      <w:lvlText w:val="-"/>
      <w:lvlJc w:val="left"/>
      <w:pPr>
        <w:ind w:left="1894" w:hanging="360"/>
      </w:pPr>
      <w:rPr>
        <w:rFonts w:ascii="Times New Roman" w:hAnsi="Times New Roman" w:cs="Times New Roman"/>
        <w:b w:val="0"/>
        <w:bCs w:val="0"/>
        <w:w w:val="99"/>
        <w:sz w:val="22"/>
        <w:szCs w:val="22"/>
      </w:rPr>
    </w:lvl>
    <w:lvl w:ilvl="2">
      <w:numFmt w:val="bullet"/>
      <w:lvlText w:val="•"/>
      <w:lvlJc w:val="left"/>
      <w:pPr>
        <w:ind w:left="2691" w:hanging="360"/>
      </w:pPr>
    </w:lvl>
    <w:lvl w:ilvl="3">
      <w:numFmt w:val="bullet"/>
      <w:lvlText w:val="•"/>
      <w:lvlJc w:val="left"/>
      <w:pPr>
        <w:ind w:left="3483" w:hanging="360"/>
      </w:pPr>
    </w:lvl>
    <w:lvl w:ilvl="4">
      <w:numFmt w:val="bullet"/>
      <w:lvlText w:val="•"/>
      <w:lvlJc w:val="left"/>
      <w:pPr>
        <w:ind w:left="4275" w:hanging="360"/>
      </w:pPr>
    </w:lvl>
    <w:lvl w:ilvl="5">
      <w:numFmt w:val="bullet"/>
      <w:lvlText w:val="•"/>
      <w:lvlJc w:val="left"/>
      <w:pPr>
        <w:ind w:left="5066" w:hanging="360"/>
      </w:pPr>
    </w:lvl>
    <w:lvl w:ilvl="6">
      <w:numFmt w:val="bullet"/>
      <w:lvlText w:val="•"/>
      <w:lvlJc w:val="left"/>
      <w:pPr>
        <w:ind w:left="5858" w:hanging="360"/>
      </w:pPr>
    </w:lvl>
    <w:lvl w:ilvl="7">
      <w:numFmt w:val="bullet"/>
      <w:lvlText w:val="•"/>
      <w:lvlJc w:val="left"/>
      <w:pPr>
        <w:ind w:left="6650" w:hanging="360"/>
      </w:pPr>
    </w:lvl>
    <w:lvl w:ilvl="8">
      <w:numFmt w:val="bullet"/>
      <w:lvlText w:val="•"/>
      <w:lvlJc w:val="left"/>
      <w:pPr>
        <w:ind w:left="7442" w:hanging="360"/>
      </w:pPr>
    </w:lvl>
  </w:abstractNum>
  <w:abstractNum w:abstractNumId="2">
    <w:nsid w:val="0A1919C8"/>
    <w:multiLevelType w:val="hybridMultilevel"/>
    <w:tmpl w:val="A012751C"/>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251C1B"/>
    <w:multiLevelType w:val="hybridMultilevel"/>
    <w:tmpl w:val="CD96946A"/>
    <w:lvl w:ilvl="0" w:tplc="593A88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A5781C"/>
    <w:multiLevelType w:val="hybridMultilevel"/>
    <w:tmpl w:val="3E76B6F8"/>
    <w:lvl w:ilvl="0" w:tplc="EA9AC662">
      <w:start w:val="1"/>
      <w:numFmt w:val="bullet"/>
      <w:lvlText w:val="-"/>
      <w:lvlJc w:val="left"/>
      <w:pPr>
        <w:ind w:left="2614" w:hanging="360"/>
      </w:pPr>
      <w:rPr>
        <w:rFonts w:ascii="Times New Roman" w:hAnsi="Times New Roman" w:cs="Times New Roman" w:hint="default"/>
      </w:rPr>
    </w:lvl>
    <w:lvl w:ilvl="1" w:tplc="04090003" w:tentative="1">
      <w:start w:val="1"/>
      <w:numFmt w:val="bullet"/>
      <w:lvlText w:val="o"/>
      <w:lvlJc w:val="left"/>
      <w:pPr>
        <w:ind w:left="3334" w:hanging="360"/>
      </w:pPr>
      <w:rPr>
        <w:rFonts w:ascii="Courier New" w:hAnsi="Courier New" w:cs="Courier New" w:hint="default"/>
      </w:rPr>
    </w:lvl>
    <w:lvl w:ilvl="2" w:tplc="04090005" w:tentative="1">
      <w:start w:val="1"/>
      <w:numFmt w:val="bullet"/>
      <w:lvlText w:val=""/>
      <w:lvlJc w:val="left"/>
      <w:pPr>
        <w:ind w:left="4054" w:hanging="360"/>
      </w:pPr>
      <w:rPr>
        <w:rFonts w:ascii="Wingdings" w:hAnsi="Wingdings" w:hint="default"/>
      </w:rPr>
    </w:lvl>
    <w:lvl w:ilvl="3" w:tplc="04090001" w:tentative="1">
      <w:start w:val="1"/>
      <w:numFmt w:val="bullet"/>
      <w:lvlText w:val=""/>
      <w:lvlJc w:val="left"/>
      <w:pPr>
        <w:ind w:left="4774" w:hanging="360"/>
      </w:pPr>
      <w:rPr>
        <w:rFonts w:ascii="Symbol" w:hAnsi="Symbol" w:hint="default"/>
      </w:rPr>
    </w:lvl>
    <w:lvl w:ilvl="4" w:tplc="04090003" w:tentative="1">
      <w:start w:val="1"/>
      <w:numFmt w:val="bullet"/>
      <w:lvlText w:val="o"/>
      <w:lvlJc w:val="left"/>
      <w:pPr>
        <w:ind w:left="5494" w:hanging="360"/>
      </w:pPr>
      <w:rPr>
        <w:rFonts w:ascii="Courier New" w:hAnsi="Courier New" w:cs="Courier New" w:hint="default"/>
      </w:rPr>
    </w:lvl>
    <w:lvl w:ilvl="5" w:tplc="04090005" w:tentative="1">
      <w:start w:val="1"/>
      <w:numFmt w:val="bullet"/>
      <w:lvlText w:val=""/>
      <w:lvlJc w:val="left"/>
      <w:pPr>
        <w:ind w:left="6214" w:hanging="360"/>
      </w:pPr>
      <w:rPr>
        <w:rFonts w:ascii="Wingdings" w:hAnsi="Wingdings" w:hint="default"/>
      </w:rPr>
    </w:lvl>
    <w:lvl w:ilvl="6" w:tplc="04090001" w:tentative="1">
      <w:start w:val="1"/>
      <w:numFmt w:val="bullet"/>
      <w:lvlText w:val=""/>
      <w:lvlJc w:val="left"/>
      <w:pPr>
        <w:ind w:left="6934" w:hanging="360"/>
      </w:pPr>
      <w:rPr>
        <w:rFonts w:ascii="Symbol" w:hAnsi="Symbol" w:hint="default"/>
      </w:rPr>
    </w:lvl>
    <w:lvl w:ilvl="7" w:tplc="04090003" w:tentative="1">
      <w:start w:val="1"/>
      <w:numFmt w:val="bullet"/>
      <w:lvlText w:val="o"/>
      <w:lvlJc w:val="left"/>
      <w:pPr>
        <w:ind w:left="7654" w:hanging="360"/>
      </w:pPr>
      <w:rPr>
        <w:rFonts w:ascii="Courier New" w:hAnsi="Courier New" w:cs="Courier New" w:hint="default"/>
      </w:rPr>
    </w:lvl>
    <w:lvl w:ilvl="8" w:tplc="04090005" w:tentative="1">
      <w:start w:val="1"/>
      <w:numFmt w:val="bullet"/>
      <w:lvlText w:val=""/>
      <w:lvlJc w:val="left"/>
      <w:pPr>
        <w:ind w:left="8374" w:hanging="360"/>
      </w:pPr>
      <w:rPr>
        <w:rFonts w:ascii="Wingdings" w:hAnsi="Wingdings" w:hint="default"/>
      </w:rPr>
    </w:lvl>
  </w:abstractNum>
  <w:abstractNum w:abstractNumId="5">
    <w:nsid w:val="2E121B33"/>
    <w:multiLevelType w:val="hybridMultilevel"/>
    <w:tmpl w:val="5B567700"/>
    <w:lvl w:ilvl="0" w:tplc="023AC9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8E600E"/>
    <w:multiLevelType w:val="multilevel"/>
    <w:tmpl w:val="00000888"/>
    <w:lvl w:ilvl="0">
      <w:start w:val="14"/>
      <w:numFmt w:val="decimal"/>
      <w:lvlText w:val="%1."/>
      <w:lvlJc w:val="left"/>
      <w:pPr>
        <w:ind w:left="118" w:hanging="389"/>
      </w:pPr>
      <w:rPr>
        <w:rFonts w:ascii="Times New Roman" w:hAnsi="Times New Roman" w:cs="Times New Roman"/>
        <w:b w:val="0"/>
        <w:bCs w:val="0"/>
        <w:w w:val="99"/>
        <w:sz w:val="22"/>
        <w:szCs w:val="22"/>
      </w:rPr>
    </w:lvl>
    <w:lvl w:ilvl="1">
      <w:start w:val="5"/>
      <w:numFmt w:val="decimal"/>
      <w:lvlText w:val="%2."/>
      <w:lvlJc w:val="left"/>
      <w:pPr>
        <w:ind w:left="132" w:hanging="708"/>
      </w:pPr>
      <w:rPr>
        <w:rFonts w:ascii="Times New Roman" w:hAnsi="Times New Roman" w:cs="Times New Roman"/>
        <w:b w:val="0"/>
        <w:bCs w:val="0"/>
        <w:w w:val="99"/>
        <w:sz w:val="22"/>
        <w:szCs w:val="22"/>
      </w:rPr>
    </w:lvl>
    <w:lvl w:ilvl="2">
      <w:numFmt w:val="bullet"/>
      <w:lvlText w:val="-"/>
      <w:lvlJc w:val="left"/>
      <w:pPr>
        <w:ind w:left="1894" w:hanging="360"/>
      </w:pPr>
      <w:rPr>
        <w:rFonts w:ascii="Times New Roman" w:hAnsi="Times New Roman" w:cs="Times New Roman"/>
        <w:b w:val="0"/>
        <w:bCs w:val="0"/>
        <w:w w:val="99"/>
        <w:sz w:val="22"/>
        <w:szCs w:val="22"/>
      </w:rPr>
    </w:lvl>
    <w:lvl w:ilvl="3">
      <w:numFmt w:val="bullet"/>
      <w:lvlText w:val="•"/>
      <w:lvlJc w:val="left"/>
      <w:pPr>
        <w:ind w:left="2790" w:hanging="360"/>
      </w:pPr>
    </w:lvl>
    <w:lvl w:ilvl="4">
      <w:numFmt w:val="bullet"/>
      <w:lvlText w:val="•"/>
      <w:lvlJc w:val="left"/>
      <w:pPr>
        <w:ind w:left="3681" w:hanging="360"/>
      </w:pPr>
    </w:lvl>
    <w:lvl w:ilvl="5">
      <w:numFmt w:val="bullet"/>
      <w:lvlText w:val="•"/>
      <w:lvlJc w:val="left"/>
      <w:pPr>
        <w:ind w:left="4572" w:hanging="360"/>
      </w:pPr>
    </w:lvl>
    <w:lvl w:ilvl="6">
      <w:numFmt w:val="bullet"/>
      <w:lvlText w:val="•"/>
      <w:lvlJc w:val="left"/>
      <w:pPr>
        <w:ind w:left="5462" w:hanging="360"/>
      </w:pPr>
    </w:lvl>
    <w:lvl w:ilvl="7">
      <w:numFmt w:val="bullet"/>
      <w:lvlText w:val="•"/>
      <w:lvlJc w:val="left"/>
      <w:pPr>
        <w:ind w:left="6353" w:hanging="360"/>
      </w:pPr>
    </w:lvl>
    <w:lvl w:ilvl="8">
      <w:numFmt w:val="bullet"/>
      <w:lvlText w:val="•"/>
      <w:lvlJc w:val="left"/>
      <w:pPr>
        <w:ind w:left="7244" w:hanging="360"/>
      </w:pPr>
    </w:lvl>
  </w:abstractNum>
  <w:abstractNum w:abstractNumId="7">
    <w:nsid w:val="43F67042"/>
    <w:multiLevelType w:val="hybridMultilevel"/>
    <w:tmpl w:val="1A64BD14"/>
    <w:lvl w:ilvl="0" w:tplc="344EF95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5729792D"/>
    <w:multiLevelType w:val="hybridMultilevel"/>
    <w:tmpl w:val="838C2DEE"/>
    <w:lvl w:ilvl="0" w:tplc="9CD40246">
      <w:numFmt w:val="bullet"/>
      <w:lvlText w:val="-"/>
      <w:lvlJc w:val="left"/>
      <w:pPr>
        <w:tabs>
          <w:tab w:val="num" w:pos="600"/>
        </w:tabs>
        <w:ind w:left="600" w:hanging="360"/>
      </w:pPr>
      <w:rPr>
        <w:rFonts w:ascii="Times New Roman" w:eastAsia="Times New Roman" w:hAnsi="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
    <w:nsid w:val="60450738"/>
    <w:multiLevelType w:val="hybridMultilevel"/>
    <w:tmpl w:val="374A83EE"/>
    <w:lvl w:ilvl="0" w:tplc="593A88D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3B6200"/>
    <w:multiLevelType w:val="multilevel"/>
    <w:tmpl w:val="00000888"/>
    <w:lvl w:ilvl="0">
      <w:start w:val="14"/>
      <w:numFmt w:val="decimal"/>
      <w:lvlText w:val="%1."/>
      <w:lvlJc w:val="left"/>
      <w:pPr>
        <w:ind w:left="118" w:hanging="389"/>
      </w:pPr>
      <w:rPr>
        <w:rFonts w:ascii="Times New Roman" w:hAnsi="Times New Roman" w:cs="Times New Roman"/>
        <w:b w:val="0"/>
        <w:bCs w:val="0"/>
        <w:w w:val="99"/>
        <w:sz w:val="22"/>
        <w:szCs w:val="22"/>
      </w:rPr>
    </w:lvl>
    <w:lvl w:ilvl="1">
      <w:start w:val="5"/>
      <w:numFmt w:val="decimal"/>
      <w:lvlText w:val="%2."/>
      <w:lvlJc w:val="left"/>
      <w:pPr>
        <w:ind w:left="132" w:hanging="708"/>
      </w:pPr>
      <w:rPr>
        <w:rFonts w:ascii="Times New Roman" w:hAnsi="Times New Roman" w:cs="Times New Roman"/>
        <w:b w:val="0"/>
        <w:bCs w:val="0"/>
        <w:w w:val="99"/>
        <w:sz w:val="22"/>
        <w:szCs w:val="22"/>
      </w:rPr>
    </w:lvl>
    <w:lvl w:ilvl="2">
      <w:numFmt w:val="bullet"/>
      <w:lvlText w:val="-"/>
      <w:lvlJc w:val="left"/>
      <w:pPr>
        <w:ind w:left="1894" w:hanging="360"/>
      </w:pPr>
      <w:rPr>
        <w:rFonts w:ascii="Times New Roman" w:hAnsi="Times New Roman" w:cs="Times New Roman"/>
        <w:b w:val="0"/>
        <w:bCs w:val="0"/>
        <w:w w:val="99"/>
        <w:sz w:val="22"/>
        <w:szCs w:val="22"/>
      </w:rPr>
    </w:lvl>
    <w:lvl w:ilvl="3">
      <w:numFmt w:val="bullet"/>
      <w:lvlText w:val="•"/>
      <w:lvlJc w:val="left"/>
      <w:pPr>
        <w:ind w:left="2790" w:hanging="360"/>
      </w:pPr>
    </w:lvl>
    <w:lvl w:ilvl="4">
      <w:numFmt w:val="bullet"/>
      <w:lvlText w:val="•"/>
      <w:lvlJc w:val="left"/>
      <w:pPr>
        <w:ind w:left="3681" w:hanging="360"/>
      </w:pPr>
    </w:lvl>
    <w:lvl w:ilvl="5">
      <w:numFmt w:val="bullet"/>
      <w:lvlText w:val="•"/>
      <w:lvlJc w:val="left"/>
      <w:pPr>
        <w:ind w:left="4572" w:hanging="360"/>
      </w:pPr>
    </w:lvl>
    <w:lvl w:ilvl="6">
      <w:numFmt w:val="bullet"/>
      <w:lvlText w:val="•"/>
      <w:lvlJc w:val="left"/>
      <w:pPr>
        <w:ind w:left="5462" w:hanging="360"/>
      </w:pPr>
    </w:lvl>
    <w:lvl w:ilvl="7">
      <w:numFmt w:val="bullet"/>
      <w:lvlText w:val="•"/>
      <w:lvlJc w:val="left"/>
      <w:pPr>
        <w:ind w:left="6353" w:hanging="360"/>
      </w:pPr>
    </w:lvl>
    <w:lvl w:ilvl="8">
      <w:numFmt w:val="bullet"/>
      <w:lvlText w:val="•"/>
      <w:lvlJc w:val="left"/>
      <w:pPr>
        <w:ind w:left="7244" w:hanging="360"/>
      </w:pPr>
    </w:lvl>
  </w:abstractNum>
  <w:abstractNum w:abstractNumId="11">
    <w:nsid w:val="754064B1"/>
    <w:multiLevelType w:val="hybridMultilevel"/>
    <w:tmpl w:val="5DA60648"/>
    <w:lvl w:ilvl="0" w:tplc="614ADE4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nsid w:val="7D050872"/>
    <w:multiLevelType w:val="hybridMultilevel"/>
    <w:tmpl w:val="3D4CFD18"/>
    <w:lvl w:ilvl="0" w:tplc="0409000F">
      <w:start w:val="1"/>
      <w:numFmt w:val="decimal"/>
      <w:lvlText w:val="%1."/>
      <w:lvlJc w:val="left"/>
      <w:pPr>
        <w:tabs>
          <w:tab w:val="num" w:pos="4320"/>
        </w:tabs>
        <w:ind w:left="4320" w:hanging="360"/>
      </w:pPr>
      <w:rPr>
        <w:rFonts w:cs="Times New Roman"/>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num w:numId="1">
    <w:abstractNumId w:val="12"/>
  </w:num>
  <w:num w:numId="2">
    <w:abstractNumId w:val="9"/>
  </w:num>
  <w:num w:numId="3">
    <w:abstractNumId w:val="8"/>
  </w:num>
  <w:num w:numId="4">
    <w:abstractNumId w:val="11"/>
  </w:num>
  <w:num w:numId="5">
    <w:abstractNumId w:val="2"/>
  </w:num>
  <w:num w:numId="6">
    <w:abstractNumId w:val="3"/>
  </w:num>
  <w:num w:numId="7">
    <w:abstractNumId w:val="7"/>
  </w:num>
  <w:num w:numId="8">
    <w:abstractNumId w:val="1"/>
  </w:num>
  <w:num w:numId="9">
    <w:abstractNumId w:val="0"/>
  </w:num>
  <w:num w:numId="10">
    <w:abstractNumId w:val="5"/>
  </w:num>
  <w:num w:numId="11">
    <w:abstractNumId w:val="6"/>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FC74E0"/>
    <w:rsid w:val="0000227C"/>
    <w:rsid w:val="00002CB0"/>
    <w:rsid w:val="00003ADB"/>
    <w:rsid w:val="000145B4"/>
    <w:rsid w:val="00023B9C"/>
    <w:rsid w:val="00032E7F"/>
    <w:rsid w:val="00043BF0"/>
    <w:rsid w:val="00043F0B"/>
    <w:rsid w:val="000513A9"/>
    <w:rsid w:val="00051670"/>
    <w:rsid w:val="00052696"/>
    <w:rsid w:val="000633FC"/>
    <w:rsid w:val="0006761C"/>
    <w:rsid w:val="00067BEB"/>
    <w:rsid w:val="0007110E"/>
    <w:rsid w:val="00071401"/>
    <w:rsid w:val="0007249F"/>
    <w:rsid w:val="00076F20"/>
    <w:rsid w:val="00080019"/>
    <w:rsid w:val="00081174"/>
    <w:rsid w:val="000A0CE9"/>
    <w:rsid w:val="000B446B"/>
    <w:rsid w:val="000B6891"/>
    <w:rsid w:val="000C7942"/>
    <w:rsid w:val="000D20BF"/>
    <w:rsid w:val="000D4FF5"/>
    <w:rsid w:val="000D76A3"/>
    <w:rsid w:val="000E0BA8"/>
    <w:rsid w:val="000F106D"/>
    <w:rsid w:val="00101718"/>
    <w:rsid w:val="00114B44"/>
    <w:rsid w:val="0011790B"/>
    <w:rsid w:val="001304AC"/>
    <w:rsid w:val="001350FD"/>
    <w:rsid w:val="00135BDF"/>
    <w:rsid w:val="00143F7E"/>
    <w:rsid w:val="00145F58"/>
    <w:rsid w:val="00157DA6"/>
    <w:rsid w:val="00163E77"/>
    <w:rsid w:val="00167722"/>
    <w:rsid w:val="001715A3"/>
    <w:rsid w:val="00171DFA"/>
    <w:rsid w:val="001855DC"/>
    <w:rsid w:val="00191CD1"/>
    <w:rsid w:val="001942EF"/>
    <w:rsid w:val="001A5DEE"/>
    <w:rsid w:val="001A7384"/>
    <w:rsid w:val="001A7686"/>
    <w:rsid w:val="001C1437"/>
    <w:rsid w:val="001C4240"/>
    <w:rsid w:val="001D09CD"/>
    <w:rsid w:val="001D2A39"/>
    <w:rsid w:val="001E5B8B"/>
    <w:rsid w:val="00201DDE"/>
    <w:rsid w:val="002055C8"/>
    <w:rsid w:val="0021368F"/>
    <w:rsid w:val="00215C40"/>
    <w:rsid w:val="00222242"/>
    <w:rsid w:val="00231C11"/>
    <w:rsid w:val="00232B8A"/>
    <w:rsid w:val="002523B8"/>
    <w:rsid w:val="00256450"/>
    <w:rsid w:val="002642FC"/>
    <w:rsid w:val="002643E6"/>
    <w:rsid w:val="002704D9"/>
    <w:rsid w:val="00270C8E"/>
    <w:rsid w:val="00270F99"/>
    <w:rsid w:val="002778FB"/>
    <w:rsid w:val="00284A7C"/>
    <w:rsid w:val="002869CF"/>
    <w:rsid w:val="0028744D"/>
    <w:rsid w:val="00296EB8"/>
    <w:rsid w:val="002A273B"/>
    <w:rsid w:val="002A29C9"/>
    <w:rsid w:val="002A75C8"/>
    <w:rsid w:val="002B2EF1"/>
    <w:rsid w:val="002B580B"/>
    <w:rsid w:val="002B623C"/>
    <w:rsid w:val="002C4040"/>
    <w:rsid w:val="002C7450"/>
    <w:rsid w:val="002D48C4"/>
    <w:rsid w:val="002E4E73"/>
    <w:rsid w:val="002E67F5"/>
    <w:rsid w:val="002E781B"/>
    <w:rsid w:val="002F20DD"/>
    <w:rsid w:val="00312D9B"/>
    <w:rsid w:val="00316F5A"/>
    <w:rsid w:val="003304F0"/>
    <w:rsid w:val="0033448A"/>
    <w:rsid w:val="003349AF"/>
    <w:rsid w:val="00335042"/>
    <w:rsid w:val="00345153"/>
    <w:rsid w:val="00352D4D"/>
    <w:rsid w:val="0035380F"/>
    <w:rsid w:val="00355A9D"/>
    <w:rsid w:val="00366C80"/>
    <w:rsid w:val="003701CB"/>
    <w:rsid w:val="00376566"/>
    <w:rsid w:val="003820CF"/>
    <w:rsid w:val="00382113"/>
    <w:rsid w:val="003931C1"/>
    <w:rsid w:val="00393C72"/>
    <w:rsid w:val="00394605"/>
    <w:rsid w:val="003A122C"/>
    <w:rsid w:val="003A231C"/>
    <w:rsid w:val="003B33B9"/>
    <w:rsid w:val="003C6C3D"/>
    <w:rsid w:val="003D6151"/>
    <w:rsid w:val="003E29ED"/>
    <w:rsid w:val="003E438B"/>
    <w:rsid w:val="003E553A"/>
    <w:rsid w:val="003E6DF6"/>
    <w:rsid w:val="003F2282"/>
    <w:rsid w:val="003F232D"/>
    <w:rsid w:val="00404600"/>
    <w:rsid w:val="0041105F"/>
    <w:rsid w:val="00412BEB"/>
    <w:rsid w:val="00414177"/>
    <w:rsid w:val="00416D8F"/>
    <w:rsid w:val="00421396"/>
    <w:rsid w:val="00421796"/>
    <w:rsid w:val="00422DDA"/>
    <w:rsid w:val="00427708"/>
    <w:rsid w:val="004379FE"/>
    <w:rsid w:val="00444ADF"/>
    <w:rsid w:val="0045452F"/>
    <w:rsid w:val="00462067"/>
    <w:rsid w:val="00462070"/>
    <w:rsid w:val="004625D1"/>
    <w:rsid w:val="0046539D"/>
    <w:rsid w:val="00465917"/>
    <w:rsid w:val="00474FF8"/>
    <w:rsid w:val="00481CAF"/>
    <w:rsid w:val="004825B5"/>
    <w:rsid w:val="00493911"/>
    <w:rsid w:val="00496503"/>
    <w:rsid w:val="00496619"/>
    <w:rsid w:val="004A4989"/>
    <w:rsid w:val="004A4AE8"/>
    <w:rsid w:val="004B0FF4"/>
    <w:rsid w:val="004B2FE4"/>
    <w:rsid w:val="004B5DA2"/>
    <w:rsid w:val="004C11D4"/>
    <w:rsid w:val="004C192E"/>
    <w:rsid w:val="004C3B66"/>
    <w:rsid w:val="004C6882"/>
    <w:rsid w:val="004D6D43"/>
    <w:rsid w:val="004E4609"/>
    <w:rsid w:val="004E6160"/>
    <w:rsid w:val="004E63EF"/>
    <w:rsid w:val="005020CE"/>
    <w:rsid w:val="00502486"/>
    <w:rsid w:val="00510DCC"/>
    <w:rsid w:val="00514DD6"/>
    <w:rsid w:val="005243DA"/>
    <w:rsid w:val="00526DF3"/>
    <w:rsid w:val="0052701A"/>
    <w:rsid w:val="00532A07"/>
    <w:rsid w:val="00537B86"/>
    <w:rsid w:val="005454CC"/>
    <w:rsid w:val="00562FE0"/>
    <w:rsid w:val="0056479C"/>
    <w:rsid w:val="005673CB"/>
    <w:rsid w:val="0057792B"/>
    <w:rsid w:val="00592E85"/>
    <w:rsid w:val="005948D2"/>
    <w:rsid w:val="00596494"/>
    <w:rsid w:val="00596CAA"/>
    <w:rsid w:val="005A4CE9"/>
    <w:rsid w:val="005B51DA"/>
    <w:rsid w:val="005B7E10"/>
    <w:rsid w:val="005C06B0"/>
    <w:rsid w:val="005C6BD2"/>
    <w:rsid w:val="005D07B7"/>
    <w:rsid w:val="005D53C8"/>
    <w:rsid w:val="005D7212"/>
    <w:rsid w:val="005E1D29"/>
    <w:rsid w:val="005E3AC6"/>
    <w:rsid w:val="005F38FE"/>
    <w:rsid w:val="005F413D"/>
    <w:rsid w:val="005F45AA"/>
    <w:rsid w:val="005F68A1"/>
    <w:rsid w:val="00601269"/>
    <w:rsid w:val="006069BF"/>
    <w:rsid w:val="00607944"/>
    <w:rsid w:val="00613502"/>
    <w:rsid w:val="006137A8"/>
    <w:rsid w:val="0062110B"/>
    <w:rsid w:val="006404A0"/>
    <w:rsid w:val="0064344C"/>
    <w:rsid w:val="00650270"/>
    <w:rsid w:val="00652F19"/>
    <w:rsid w:val="006574B4"/>
    <w:rsid w:val="0067102E"/>
    <w:rsid w:val="00671EB6"/>
    <w:rsid w:val="006737B7"/>
    <w:rsid w:val="006757AC"/>
    <w:rsid w:val="00680793"/>
    <w:rsid w:val="00692973"/>
    <w:rsid w:val="00692AFD"/>
    <w:rsid w:val="006A5788"/>
    <w:rsid w:val="006B0004"/>
    <w:rsid w:val="006B698B"/>
    <w:rsid w:val="006B7ED5"/>
    <w:rsid w:val="006C12F0"/>
    <w:rsid w:val="006C36E8"/>
    <w:rsid w:val="006C57D8"/>
    <w:rsid w:val="006C6E2B"/>
    <w:rsid w:val="006E1007"/>
    <w:rsid w:val="006E5477"/>
    <w:rsid w:val="006E5F90"/>
    <w:rsid w:val="006E6B91"/>
    <w:rsid w:val="006F0647"/>
    <w:rsid w:val="006F0694"/>
    <w:rsid w:val="006F0A9A"/>
    <w:rsid w:val="006F25B5"/>
    <w:rsid w:val="006F3952"/>
    <w:rsid w:val="00705099"/>
    <w:rsid w:val="00706A8E"/>
    <w:rsid w:val="007346CD"/>
    <w:rsid w:val="007353F9"/>
    <w:rsid w:val="00736BB4"/>
    <w:rsid w:val="00737CBF"/>
    <w:rsid w:val="007434C6"/>
    <w:rsid w:val="00746626"/>
    <w:rsid w:val="007660F9"/>
    <w:rsid w:val="0077218B"/>
    <w:rsid w:val="00775754"/>
    <w:rsid w:val="00780B40"/>
    <w:rsid w:val="007841CD"/>
    <w:rsid w:val="00790FB6"/>
    <w:rsid w:val="00793708"/>
    <w:rsid w:val="00793DC3"/>
    <w:rsid w:val="007953D0"/>
    <w:rsid w:val="00795A0A"/>
    <w:rsid w:val="007A0AA7"/>
    <w:rsid w:val="007C0A41"/>
    <w:rsid w:val="007C0C4A"/>
    <w:rsid w:val="007C1533"/>
    <w:rsid w:val="007C253C"/>
    <w:rsid w:val="007C26CD"/>
    <w:rsid w:val="007D33F5"/>
    <w:rsid w:val="007D6523"/>
    <w:rsid w:val="007D7E1E"/>
    <w:rsid w:val="007E2C5C"/>
    <w:rsid w:val="007E4BD7"/>
    <w:rsid w:val="007E7112"/>
    <w:rsid w:val="007F0914"/>
    <w:rsid w:val="007F0BA0"/>
    <w:rsid w:val="007F4FE5"/>
    <w:rsid w:val="008014F3"/>
    <w:rsid w:val="00801D59"/>
    <w:rsid w:val="00802A0B"/>
    <w:rsid w:val="00811388"/>
    <w:rsid w:val="00826223"/>
    <w:rsid w:val="00843AE5"/>
    <w:rsid w:val="00875C07"/>
    <w:rsid w:val="00877454"/>
    <w:rsid w:val="0088186C"/>
    <w:rsid w:val="00883BC7"/>
    <w:rsid w:val="00883C95"/>
    <w:rsid w:val="0088534B"/>
    <w:rsid w:val="008A0AF0"/>
    <w:rsid w:val="008A1692"/>
    <w:rsid w:val="008A7CB8"/>
    <w:rsid w:val="008B04DE"/>
    <w:rsid w:val="008C46A9"/>
    <w:rsid w:val="008D322E"/>
    <w:rsid w:val="008D3CB6"/>
    <w:rsid w:val="008E0432"/>
    <w:rsid w:val="008E0FCD"/>
    <w:rsid w:val="008E4619"/>
    <w:rsid w:val="008E7653"/>
    <w:rsid w:val="008F53CF"/>
    <w:rsid w:val="008F5C3D"/>
    <w:rsid w:val="008F7E22"/>
    <w:rsid w:val="009062E3"/>
    <w:rsid w:val="00907B31"/>
    <w:rsid w:val="00932207"/>
    <w:rsid w:val="009323E4"/>
    <w:rsid w:val="0093755E"/>
    <w:rsid w:val="00941F6B"/>
    <w:rsid w:val="00945750"/>
    <w:rsid w:val="00953B02"/>
    <w:rsid w:val="00957C5F"/>
    <w:rsid w:val="009718B4"/>
    <w:rsid w:val="009723C2"/>
    <w:rsid w:val="00972B47"/>
    <w:rsid w:val="00981A57"/>
    <w:rsid w:val="009871ED"/>
    <w:rsid w:val="009875A6"/>
    <w:rsid w:val="00992D97"/>
    <w:rsid w:val="00993C12"/>
    <w:rsid w:val="009964FF"/>
    <w:rsid w:val="00996912"/>
    <w:rsid w:val="009A4688"/>
    <w:rsid w:val="009A7CE5"/>
    <w:rsid w:val="009B5D3B"/>
    <w:rsid w:val="009B7D93"/>
    <w:rsid w:val="009C4F2D"/>
    <w:rsid w:val="009D1D1F"/>
    <w:rsid w:val="009E0368"/>
    <w:rsid w:val="009E35BB"/>
    <w:rsid w:val="009E42CA"/>
    <w:rsid w:val="009F1C6E"/>
    <w:rsid w:val="00A20D9A"/>
    <w:rsid w:val="00A25F29"/>
    <w:rsid w:val="00A26DAD"/>
    <w:rsid w:val="00A27AB7"/>
    <w:rsid w:val="00A31F5F"/>
    <w:rsid w:val="00A333BA"/>
    <w:rsid w:val="00A366C0"/>
    <w:rsid w:val="00A3799E"/>
    <w:rsid w:val="00A40938"/>
    <w:rsid w:val="00A40DC4"/>
    <w:rsid w:val="00A41905"/>
    <w:rsid w:val="00A4367A"/>
    <w:rsid w:val="00A47C1F"/>
    <w:rsid w:val="00A6484A"/>
    <w:rsid w:val="00A650F0"/>
    <w:rsid w:val="00A65472"/>
    <w:rsid w:val="00A664EF"/>
    <w:rsid w:val="00A668E0"/>
    <w:rsid w:val="00A67E75"/>
    <w:rsid w:val="00A7048D"/>
    <w:rsid w:val="00A70C71"/>
    <w:rsid w:val="00A72589"/>
    <w:rsid w:val="00A7276C"/>
    <w:rsid w:val="00A74266"/>
    <w:rsid w:val="00A777BA"/>
    <w:rsid w:val="00A93840"/>
    <w:rsid w:val="00A94DB5"/>
    <w:rsid w:val="00AA5D71"/>
    <w:rsid w:val="00AB43FF"/>
    <w:rsid w:val="00AB649E"/>
    <w:rsid w:val="00AC1D8B"/>
    <w:rsid w:val="00AC378E"/>
    <w:rsid w:val="00AD3C2E"/>
    <w:rsid w:val="00AF34A0"/>
    <w:rsid w:val="00AF50A4"/>
    <w:rsid w:val="00AF50A5"/>
    <w:rsid w:val="00AF65A0"/>
    <w:rsid w:val="00AF7DDD"/>
    <w:rsid w:val="00B0173B"/>
    <w:rsid w:val="00B05580"/>
    <w:rsid w:val="00B123F6"/>
    <w:rsid w:val="00B2497D"/>
    <w:rsid w:val="00B31888"/>
    <w:rsid w:val="00B37E40"/>
    <w:rsid w:val="00B42B19"/>
    <w:rsid w:val="00B54A9D"/>
    <w:rsid w:val="00B57BC8"/>
    <w:rsid w:val="00B660A6"/>
    <w:rsid w:val="00B73675"/>
    <w:rsid w:val="00B7662E"/>
    <w:rsid w:val="00B854BF"/>
    <w:rsid w:val="00B86248"/>
    <w:rsid w:val="00B930F9"/>
    <w:rsid w:val="00B943F2"/>
    <w:rsid w:val="00BB46B2"/>
    <w:rsid w:val="00BB6B41"/>
    <w:rsid w:val="00BC3688"/>
    <w:rsid w:val="00BC6ECE"/>
    <w:rsid w:val="00BD31F0"/>
    <w:rsid w:val="00BD60D7"/>
    <w:rsid w:val="00BD7A30"/>
    <w:rsid w:val="00BE07BC"/>
    <w:rsid w:val="00BE27A9"/>
    <w:rsid w:val="00BE71FB"/>
    <w:rsid w:val="00BF2A7F"/>
    <w:rsid w:val="00BF4516"/>
    <w:rsid w:val="00BF5803"/>
    <w:rsid w:val="00C02B30"/>
    <w:rsid w:val="00C055E0"/>
    <w:rsid w:val="00C060AC"/>
    <w:rsid w:val="00C12D65"/>
    <w:rsid w:val="00C14E2A"/>
    <w:rsid w:val="00C152EB"/>
    <w:rsid w:val="00C17D9E"/>
    <w:rsid w:val="00C2206C"/>
    <w:rsid w:val="00C3540A"/>
    <w:rsid w:val="00C36009"/>
    <w:rsid w:val="00C37610"/>
    <w:rsid w:val="00C37B0B"/>
    <w:rsid w:val="00C41EFB"/>
    <w:rsid w:val="00C51B45"/>
    <w:rsid w:val="00C614BE"/>
    <w:rsid w:val="00C62F7D"/>
    <w:rsid w:val="00C66886"/>
    <w:rsid w:val="00C66D65"/>
    <w:rsid w:val="00C66E82"/>
    <w:rsid w:val="00C76F4F"/>
    <w:rsid w:val="00C83398"/>
    <w:rsid w:val="00C86F06"/>
    <w:rsid w:val="00C87534"/>
    <w:rsid w:val="00C87AD5"/>
    <w:rsid w:val="00C955F3"/>
    <w:rsid w:val="00CB0CCA"/>
    <w:rsid w:val="00CC7769"/>
    <w:rsid w:val="00CC7E41"/>
    <w:rsid w:val="00CD1D69"/>
    <w:rsid w:val="00CD4AF3"/>
    <w:rsid w:val="00CD582B"/>
    <w:rsid w:val="00CE7967"/>
    <w:rsid w:val="00CF0AF4"/>
    <w:rsid w:val="00CF5D94"/>
    <w:rsid w:val="00CF6FA7"/>
    <w:rsid w:val="00D0268E"/>
    <w:rsid w:val="00D06F3F"/>
    <w:rsid w:val="00D1150A"/>
    <w:rsid w:val="00D1450D"/>
    <w:rsid w:val="00D160C9"/>
    <w:rsid w:val="00D21D66"/>
    <w:rsid w:val="00D23E69"/>
    <w:rsid w:val="00D25643"/>
    <w:rsid w:val="00D263C8"/>
    <w:rsid w:val="00D2651A"/>
    <w:rsid w:val="00D50480"/>
    <w:rsid w:val="00D54997"/>
    <w:rsid w:val="00D605EE"/>
    <w:rsid w:val="00D66627"/>
    <w:rsid w:val="00D66763"/>
    <w:rsid w:val="00D67596"/>
    <w:rsid w:val="00D75819"/>
    <w:rsid w:val="00D775E1"/>
    <w:rsid w:val="00D83E60"/>
    <w:rsid w:val="00D86349"/>
    <w:rsid w:val="00D87825"/>
    <w:rsid w:val="00D92043"/>
    <w:rsid w:val="00D93CB1"/>
    <w:rsid w:val="00DA0563"/>
    <w:rsid w:val="00DB154A"/>
    <w:rsid w:val="00DB6181"/>
    <w:rsid w:val="00DC0308"/>
    <w:rsid w:val="00DC1155"/>
    <w:rsid w:val="00DC5184"/>
    <w:rsid w:val="00DC66BC"/>
    <w:rsid w:val="00DD74E9"/>
    <w:rsid w:val="00DE35B7"/>
    <w:rsid w:val="00DE58B3"/>
    <w:rsid w:val="00DE74AF"/>
    <w:rsid w:val="00DF0DF5"/>
    <w:rsid w:val="00DF1D51"/>
    <w:rsid w:val="00DF4795"/>
    <w:rsid w:val="00DF52B9"/>
    <w:rsid w:val="00DF6612"/>
    <w:rsid w:val="00E04AC0"/>
    <w:rsid w:val="00E33E1C"/>
    <w:rsid w:val="00E348A7"/>
    <w:rsid w:val="00E35187"/>
    <w:rsid w:val="00E46346"/>
    <w:rsid w:val="00E512EA"/>
    <w:rsid w:val="00E566FA"/>
    <w:rsid w:val="00E57D53"/>
    <w:rsid w:val="00E605A9"/>
    <w:rsid w:val="00E6345E"/>
    <w:rsid w:val="00E63992"/>
    <w:rsid w:val="00E712C7"/>
    <w:rsid w:val="00E745E5"/>
    <w:rsid w:val="00E80090"/>
    <w:rsid w:val="00E83B57"/>
    <w:rsid w:val="00EB0AF3"/>
    <w:rsid w:val="00EC6B68"/>
    <w:rsid w:val="00ED02BD"/>
    <w:rsid w:val="00ED4EC9"/>
    <w:rsid w:val="00EE2574"/>
    <w:rsid w:val="00EE2F7B"/>
    <w:rsid w:val="00EE3EEB"/>
    <w:rsid w:val="00EE64F8"/>
    <w:rsid w:val="00EE766C"/>
    <w:rsid w:val="00EF6C82"/>
    <w:rsid w:val="00F00F7E"/>
    <w:rsid w:val="00F02D73"/>
    <w:rsid w:val="00F03842"/>
    <w:rsid w:val="00F03C86"/>
    <w:rsid w:val="00F10CD2"/>
    <w:rsid w:val="00F10D03"/>
    <w:rsid w:val="00F11F89"/>
    <w:rsid w:val="00F21093"/>
    <w:rsid w:val="00F22D5A"/>
    <w:rsid w:val="00F2509D"/>
    <w:rsid w:val="00F269A4"/>
    <w:rsid w:val="00F279EE"/>
    <w:rsid w:val="00F356C7"/>
    <w:rsid w:val="00F40984"/>
    <w:rsid w:val="00F42556"/>
    <w:rsid w:val="00F51500"/>
    <w:rsid w:val="00F51E4D"/>
    <w:rsid w:val="00F53B5B"/>
    <w:rsid w:val="00F5445B"/>
    <w:rsid w:val="00F56E96"/>
    <w:rsid w:val="00F61BDB"/>
    <w:rsid w:val="00F6475E"/>
    <w:rsid w:val="00F65777"/>
    <w:rsid w:val="00F6677D"/>
    <w:rsid w:val="00F73A87"/>
    <w:rsid w:val="00F74F4E"/>
    <w:rsid w:val="00F77170"/>
    <w:rsid w:val="00F813E1"/>
    <w:rsid w:val="00F8484B"/>
    <w:rsid w:val="00F859C5"/>
    <w:rsid w:val="00F91193"/>
    <w:rsid w:val="00F915FE"/>
    <w:rsid w:val="00F91CD5"/>
    <w:rsid w:val="00F97364"/>
    <w:rsid w:val="00FB40C2"/>
    <w:rsid w:val="00FB4B52"/>
    <w:rsid w:val="00FB5920"/>
    <w:rsid w:val="00FB7BC4"/>
    <w:rsid w:val="00FC1D7E"/>
    <w:rsid w:val="00FC3A81"/>
    <w:rsid w:val="00FC4790"/>
    <w:rsid w:val="00FC74E0"/>
    <w:rsid w:val="00FD39F1"/>
    <w:rsid w:val="00FD54B6"/>
    <w:rsid w:val="00FD6F9B"/>
    <w:rsid w:val="00FE1B1D"/>
    <w:rsid w:val="00FF7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E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uiPriority w:val="99"/>
    <w:semiHidden/>
    <w:locked/>
    <w:rsid w:val="001942EF"/>
    <w:rPr>
      <w:rFonts w:ascii="Tahoma" w:hAnsi="Tahoma"/>
      <w:sz w:val="16"/>
    </w:rPr>
  </w:style>
  <w:style w:type="character" w:customStyle="1" w:styleId="HeaderChar">
    <w:name w:val="Header Char"/>
    <w:uiPriority w:val="99"/>
    <w:locked/>
    <w:rsid w:val="001942EF"/>
    <w:rPr>
      <w:rFonts w:ascii="Times New Roman" w:hAnsi="Times New Roman"/>
      <w:sz w:val="24"/>
    </w:rPr>
  </w:style>
  <w:style w:type="character" w:customStyle="1" w:styleId="FooterChar">
    <w:name w:val="Footer Char"/>
    <w:uiPriority w:val="99"/>
    <w:locked/>
    <w:rsid w:val="001942EF"/>
    <w:rPr>
      <w:rFonts w:ascii="Times New Roman" w:hAnsi="Times New Roman"/>
      <w:sz w:val="24"/>
    </w:rPr>
  </w:style>
  <w:style w:type="character" w:customStyle="1" w:styleId="stepen1">
    <w:name w:val="stepen1"/>
    <w:uiPriority w:val="99"/>
    <w:rsid w:val="001942EF"/>
    <w:rPr>
      <w:sz w:val="15"/>
      <w:vertAlign w:val="superscript"/>
    </w:rPr>
  </w:style>
  <w:style w:type="character" w:customStyle="1" w:styleId="apple-converted-space">
    <w:name w:val="apple-converted-space"/>
    <w:basedOn w:val="DefaultParagraphFont"/>
    <w:uiPriority w:val="99"/>
    <w:rsid w:val="001942EF"/>
    <w:rPr>
      <w:rFonts w:cs="Times New Roman"/>
    </w:rPr>
  </w:style>
  <w:style w:type="character" w:customStyle="1" w:styleId="text">
    <w:name w:val="text"/>
    <w:basedOn w:val="DefaultParagraphFont"/>
    <w:uiPriority w:val="99"/>
    <w:rsid w:val="001942EF"/>
    <w:rPr>
      <w:rFonts w:cs="Times New Roman"/>
    </w:rPr>
  </w:style>
  <w:style w:type="character" w:customStyle="1" w:styleId="ListLabel1">
    <w:name w:val="ListLabel 1"/>
    <w:uiPriority w:val="99"/>
    <w:rsid w:val="00FC4790"/>
    <w:rPr>
      <w:color w:val="00000A"/>
    </w:rPr>
  </w:style>
  <w:style w:type="character" w:customStyle="1" w:styleId="ListLabel2">
    <w:name w:val="ListLabel 2"/>
    <w:uiPriority w:val="99"/>
    <w:rsid w:val="00FC4790"/>
    <w:rPr>
      <w:color w:val="000000"/>
    </w:rPr>
  </w:style>
  <w:style w:type="paragraph" w:customStyle="1" w:styleId="Heading">
    <w:name w:val="Heading"/>
    <w:basedOn w:val="Normal"/>
    <w:next w:val="TextBody"/>
    <w:uiPriority w:val="99"/>
    <w:rsid w:val="00FC4790"/>
    <w:pPr>
      <w:keepNext/>
      <w:spacing w:before="240" w:after="120"/>
    </w:pPr>
    <w:rPr>
      <w:rFonts w:ascii="Liberation Sans" w:eastAsia="Microsoft YaHei" w:hAnsi="Liberation Sans" w:cs="Arial"/>
      <w:sz w:val="28"/>
      <w:szCs w:val="28"/>
    </w:rPr>
  </w:style>
  <w:style w:type="paragraph" w:customStyle="1" w:styleId="TextBody">
    <w:name w:val="Text Body"/>
    <w:basedOn w:val="Normal"/>
    <w:uiPriority w:val="99"/>
    <w:rsid w:val="00FC4790"/>
    <w:pPr>
      <w:spacing w:after="140" w:line="288" w:lineRule="auto"/>
    </w:pPr>
  </w:style>
  <w:style w:type="paragraph" w:styleId="List">
    <w:name w:val="List"/>
    <w:basedOn w:val="TextBody"/>
    <w:uiPriority w:val="99"/>
    <w:rsid w:val="00FC4790"/>
    <w:rPr>
      <w:rFonts w:cs="Arial"/>
    </w:rPr>
  </w:style>
  <w:style w:type="paragraph" w:styleId="Caption">
    <w:name w:val="caption"/>
    <w:basedOn w:val="Normal"/>
    <w:uiPriority w:val="99"/>
    <w:qFormat/>
    <w:rsid w:val="00FC4790"/>
    <w:pPr>
      <w:suppressLineNumbers/>
      <w:spacing w:before="120" w:after="120"/>
    </w:pPr>
    <w:rPr>
      <w:rFonts w:cs="Arial"/>
      <w:i/>
      <w:iCs/>
    </w:rPr>
  </w:style>
  <w:style w:type="paragraph" w:customStyle="1" w:styleId="Index">
    <w:name w:val="Index"/>
    <w:basedOn w:val="Normal"/>
    <w:uiPriority w:val="99"/>
    <w:rsid w:val="00FC4790"/>
    <w:pPr>
      <w:suppressLineNumbers/>
    </w:pPr>
    <w:rPr>
      <w:rFonts w:cs="Arial"/>
    </w:rPr>
  </w:style>
  <w:style w:type="paragraph" w:customStyle="1" w:styleId="CharCharCharCharChar1CharCharCharCharCharCharChar">
    <w:name w:val="Char Char Char Char Char1 Char Char Char Char Char Char Char"/>
    <w:basedOn w:val="Normal"/>
    <w:uiPriority w:val="99"/>
    <w:rsid w:val="001942EF"/>
    <w:pPr>
      <w:spacing w:after="160" w:line="240" w:lineRule="exact"/>
    </w:pPr>
    <w:rPr>
      <w:rFonts w:ascii="Verdana" w:hAnsi="Verdana"/>
      <w:sz w:val="20"/>
      <w:szCs w:val="20"/>
    </w:rPr>
  </w:style>
  <w:style w:type="paragraph" w:styleId="BalloonText">
    <w:name w:val="Balloon Text"/>
    <w:basedOn w:val="Normal"/>
    <w:link w:val="BalloonTextChar1"/>
    <w:uiPriority w:val="99"/>
    <w:semiHidden/>
    <w:rsid w:val="001942EF"/>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4B2FE4"/>
    <w:rPr>
      <w:rFonts w:ascii="Times New Roman" w:hAnsi="Times New Roman" w:cs="Times New Roman"/>
      <w:sz w:val="2"/>
    </w:rPr>
  </w:style>
  <w:style w:type="paragraph" w:styleId="Header">
    <w:name w:val="header"/>
    <w:basedOn w:val="Normal"/>
    <w:link w:val="HeaderChar1"/>
    <w:uiPriority w:val="99"/>
    <w:rsid w:val="001942EF"/>
    <w:pPr>
      <w:tabs>
        <w:tab w:val="center" w:pos="4680"/>
        <w:tab w:val="right" w:pos="9360"/>
      </w:tabs>
    </w:pPr>
    <w:rPr>
      <w:rFonts w:eastAsia="Calibri"/>
    </w:rPr>
  </w:style>
  <w:style w:type="character" w:customStyle="1" w:styleId="HeaderChar1">
    <w:name w:val="Header Char1"/>
    <w:basedOn w:val="DefaultParagraphFont"/>
    <w:link w:val="Header"/>
    <w:uiPriority w:val="99"/>
    <w:semiHidden/>
    <w:locked/>
    <w:rsid w:val="004B2FE4"/>
    <w:rPr>
      <w:rFonts w:ascii="Times New Roman" w:hAnsi="Times New Roman" w:cs="Times New Roman"/>
      <w:sz w:val="24"/>
      <w:szCs w:val="24"/>
    </w:rPr>
  </w:style>
  <w:style w:type="paragraph" w:styleId="Footer">
    <w:name w:val="footer"/>
    <w:basedOn w:val="Normal"/>
    <w:link w:val="FooterChar1"/>
    <w:uiPriority w:val="99"/>
    <w:rsid w:val="001942EF"/>
    <w:pPr>
      <w:tabs>
        <w:tab w:val="center" w:pos="4680"/>
        <w:tab w:val="right" w:pos="9360"/>
      </w:tabs>
    </w:pPr>
    <w:rPr>
      <w:rFonts w:eastAsia="Calibri"/>
    </w:rPr>
  </w:style>
  <w:style w:type="character" w:customStyle="1" w:styleId="FooterChar1">
    <w:name w:val="Footer Char1"/>
    <w:basedOn w:val="DefaultParagraphFont"/>
    <w:link w:val="Footer"/>
    <w:uiPriority w:val="99"/>
    <w:semiHidden/>
    <w:locked/>
    <w:rsid w:val="004B2FE4"/>
    <w:rPr>
      <w:rFonts w:ascii="Times New Roman" w:hAnsi="Times New Roman" w:cs="Times New Roman"/>
      <w:sz w:val="24"/>
      <w:szCs w:val="24"/>
    </w:rPr>
  </w:style>
  <w:style w:type="paragraph" w:styleId="ListParagraph">
    <w:name w:val="List Paragraph"/>
    <w:basedOn w:val="Normal"/>
    <w:uiPriority w:val="1"/>
    <w:qFormat/>
    <w:rsid w:val="001942EF"/>
    <w:pPr>
      <w:ind w:left="720"/>
      <w:contextualSpacing/>
    </w:pPr>
  </w:style>
  <w:style w:type="character" w:styleId="PageNumber">
    <w:name w:val="page number"/>
    <w:basedOn w:val="DefaultParagraphFont"/>
    <w:uiPriority w:val="99"/>
    <w:rsid w:val="009E42CA"/>
    <w:rPr>
      <w:rFonts w:cs="Times New Roman"/>
    </w:rPr>
  </w:style>
  <w:style w:type="paragraph" w:styleId="BodyText">
    <w:name w:val="Body Text"/>
    <w:basedOn w:val="Normal"/>
    <w:link w:val="BodyTextChar"/>
    <w:uiPriority w:val="1"/>
    <w:qFormat/>
    <w:rsid w:val="00023B9C"/>
    <w:pPr>
      <w:widowControl w:val="0"/>
      <w:autoSpaceDE w:val="0"/>
      <w:autoSpaceDN w:val="0"/>
      <w:adjustRightInd w:val="0"/>
      <w:ind w:left="1894" w:hanging="360"/>
      <w:jc w:val="both"/>
    </w:pPr>
    <w:rPr>
      <w:rFonts w:eastAsiaTheme="minorEastAsia"/>
      <w:sz w:val="22"/>
      <w:szCs w:val="22"/>
    </w:rPr>
  </w:style>
  <w:style w:type="character" w:customStyle="1" w:styleId="BodyTextChar">
    <w:name w:val="Body Text Char"/>
    <w:basedOn w:val="DefaultParagraphFont"/>
    <w:link w:val="BodyText"/>
    <w:uiPriority w:val="99"/>
    <w:rsid w:val="00023B9C"/>
    <w:rPr>
      <w:rFonts w:ascii="Times New Roman" w:eastAsiaTheme="minorEastAsia" w:hAnsi="Times New Roman" w:cs="Times New Roman"/>
      <w:sz w:val="22"/>
      <w:szCs w:val="22"/>
    </w:rPr>
  </w:style>
  <w:style w:type="character" w:styleId="Hyperlink">
    <w:name w:val="Hyperlink"/>
    <w:basedOn w:val="DefaultParagraphFont"/>
    <w:uiPriority w:val="99"/>
    <w:unhideWhenUsed/>
    <w:rsid w:val="009D1D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37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FAEDC-E1E7-4C08-BC6C-7AE6E6AD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3340</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Grizli777</Company>
  <LinksUpToDate>false</LinksUpToDate>
  <CharactersWithSpaces>22338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xxx</dc:creator>
  <cp:lastModifiedBy>User</cp:lastModifiedBy>
  <cp:revision>42</cp:revision>
  <cp:lastPrinted>2021-05-31T10:56:00Z</cp:lastPrinted>
  <dcterms:created xsi:type="dcterms:W3CDTF">2021-05-31T08:38:00Z</dcterms:created>
  <dcterms:modified xsi:type="dcterms:W3CDTF">2021-05-31T11:17:00Z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