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A0" w:rsidRDefault="006C40A0" w:rsidP="006C40A0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6C40A0" w:rsidRDefault="009204DB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</w:t>
      </w:r>
      <w:r w:rsidR="006C40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ingatlan </w:t>
      </w:r>
    </w:p>
    <w:p w:rsidR="006C40A0" w:rsidRDefault="006C40A0" w:rsidP="009204D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elidegenítésére  írásos árajánlatok 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46-3</w:t>
      </w:r>
      <w:r w:rsidR="009204DB"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 </w:t>
      </w:r>
    </w:p>
    <w:p w:rsidR="006C40A0" w:rsidRDefault="009204DB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2021.11.09.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6C40A0" w:rsidRDefault="006C40A0" w:rsidP="006C40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C40A0" w:rsidRDefault="006C40A0" w:rsidP="006C40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</w:t>
      </w:r>
      <w:r w:rsidR="006C76E7">
        <w:rPr>
          <w:rFonts w:asciiTheme="majorBidi" w:hAnsiTheme="majorBidi" w:cstheme="majorBidi"/>
          <w:sz w:val="24"/>
          <w:szCs w:val="24"/>
          <w:lang w:val="hu-HU"/>
        </w:rPr>
        <w:t>önkormányzatról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6C76E7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törv., 101/2016. – más törv. és 47/2018. sz.)</w:t>
      </w:r>
      <w:r w:rsidR="006C76E7">
        <w:rPr>
          <w:rFonts w:asciiTheme="majorBidi" w:hAnsiTheme="majorBidi" w:cstheme="majorBidi"/>
          <w:sz w:val="24"/>
          <w:szCs w:val="24"/>
          <w:lang w:val="hu-HU"/>
        </w:rPr>
        <w:t xml:space="preserve"> 44. szakasza 1. bekezdésének 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6. pontja</w:t>
      </w:r>
      <w:r>
        <w:rPr>
          <w:rFonts w:asciiTheme="majorBidi" w:hAnsiTheme="majorBidi" w:cstheme="majorBidi"/>
          <w:sz w:val="24"/>
          <w:szCs w:val="24"/>
          <w:lang w:val="hu-HU"/>
        </w:rPr>
        <w:t>,  Zenta község statútuma</w:t>
      </w:r>
      <w:r w:rsidR="006C76E7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4/2019. sz.) 61. szakasza 1. bekez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désének 9</w:t>
      </w:r>
      <w:r>
        <w:rPr>
          <w:rFonts w:asciiTheme="majorBidi" w:hAnsiTheme="majorBidi" w:cstheme="majorBidi"/>
          <w:sz w:val="24"/>
          <w:szCs w:val="24"/>
          <w:lang w:val="hu-HU"/>
        </w:rPr>
        <w:t>. pontja és az építési telekről szóló rendelet (Zenta Község Hivatalos Lapja, 17/2009., 25/2010., 2/2014., 8/2019. és 36/2020. sz.) 6. szakasza, valamint Zenta  község köztulajdonáb</w:t>
      </w:r>
      <w:r w:rsidR="006C76E7">
        <w:rPr>
          <w:rFonts w:asciiTheme="majorBidi" w:hAnsiTheme="majorBidi" w:cstheme="majorBidi"/>
          <w:sz w:val="24"/>
          <w:szCs w:val="24"/>
          <w:lang w:val="hu-HU"/>
        </w:rPr>
        <w:t>ól a kiépítetlen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elidegenítéséről szóló rendelet (Zenta Község Hivatalos Lapja, </w:t>
      </w:r>
      <w:r w:rsidR="007A00FC">
        <w:rPr>
          <w:rFonts w:asciiTheme="majorBidi" w:hAnsiTheme="majorBidi" w:cstheme="majorBidi"/>
          <w:sz w:val="24"/>
          <w:szCs w:val="24"/>
          <w:lang w:val="hu-HU"/>
        </w:rPr>
        <w:t>25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/2021. sz.) </w:t>
      </w:r>
      <w:r w:rsidR="003319D7">
        <w:rPr>
          <w:rFonts w:asciiTheme="majorBidi" w:hAnsiTheme="majorBidi" w:cstheme="majorBidi"/>
          <w:sz w:val="24"/>
          <w:szCs w:val="24"/>
          <w:lang w:val="hu-HU"/>
        </w:rPr>
        <w:t xml:space="preserve">3. szakasza </w:t>
      </w:r>
      <w:r w:rsidR="006C76E7">
        <w:rPr>
          <w:rFonts w:asciiTheme="majorBidi" w:hAnsiTheme="majorBidi" w:cstheme="majorBidi"/>
          <w:sz w:val="24"/>
          <w:szCs w:val="24"/>
          <w:lang w:val="hu-HU"/>
        </w:rPr>
        <w:t xml:space="preserve">alapján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 xml:space="preserve"> polgármestere</w:t>
      </w:r>
    </w:p>
    <w:p w:rsidR="006C40A0" w:rsidRDefault="006C40A0" w:rsidP="006C40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C40A0" w:rsidRDefault="006C40A0" w:rsidP="006C40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6C40A0" w:rsidRDefault="004240D3" w:rsidP="006C40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eljárást írásos árajánlatok begyűjtésére</w:t>
      </w:r>
      <w:r w:rsidR="006C40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köztulajdonában levő   kiépítetlen építési telek elidegenítése céljából  </w:t>
      </w:r>
    </w:p>
    <w:p w:rsidR="006C40A0" w:rsidRDefault="006C40A0" w:rsidP="006C40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6C40A0" w:rsidRDefault="006C40A0" w:rsidP="009204D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 városi kiépítetlen tel</w:t>
      </w:r>
      <w:r w:rsidR="00476B4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ek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- kataszteri osztály: építési telek, amelynek 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teljes területe  15643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m2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,  amely Zentán, a  Karađorđe u. sz. n. helyezkedik el és bejegyzésre került mint  Zenta k</w:t>
      </w:r>
      <w:r w:rsidR="000A1AB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özség köztulajdona 1/1 részben a  zentai k. k.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18465-ös számú ingatlanlapjában, Kara</w:t>
      </w:r>
      <w:r w:rsidR="000A1AB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đorđe u. sz. n., a zentai k. k.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8084/1-es szá</w:t>
      </w:r>
      <w:r w:rsidR="000A1AB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mú kataszteri parcellaszámon, területe 8533 m2 és 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  ze</w:t>
      </w:r>
      <w:r w:rsidR="000A1AB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ntai k. k.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8084/1</w:t>
      </w:r>
      <w:r w:rsidR="000A1ABF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3-as kataszteri parcellaszámon,</w:t>
      </w:r>
      <w:r w:rsidR="009204DB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területe  7110 m2.</w:t>
      </w:r>
    </w:p>
    <w:p w:rsidR="006C40A0" w:rsidRDefault="006C40A0" w:rsidP="009204D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kezdő, illetve 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legalacsonyabb összege 10.637.240,00</w:t>
      </w:r>
      <w:r w:rsidR="000A1ABF">
        <w:rPr>
          <w:rFonts w:asciiTheme="majorBidi" w:hAnsiTheme="majorBidi" w:cstheme="majorBidi"/>
          <w:sz w:val="24"/>
          <w:szCs w:val="24"/>
          <w:lang w:val="hu-HU"/>
        </w:rPr>
        <w:t xml:space="preserve"> dinárt tesz ki, összhangban az ingatlan értékbecslésével, száma </w:t>
      </w:r>
      <w:r>
        <w:rPr>
          <w:rFonts w:asciiTheme="majorBidi" w:hAnsiTheme="majorBidi" w:cstheme="majorBidi"/>
          <w:sz w:val="24"/>
          <w:szCs w:val="24"/>
          <w:lang w:val="hu-HU"/>
        </w:rPr>
        <w:t>46-3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6</w:t>
      </w:r>
      <w:r>
        <w:rPr>
          <w:rFonts w:asciiTheme="majorBidi" w:hAnsiTheme="majorBidi" w:cstheme="majorBidi"/>
          <w:sz w:val="24"/>
          <w:szCs w:val="24"/>
          <w:lang w:val="hu-HU"/>
        </w:rPr>
        <w:t>/2021-IV/05, amelyet Zenta község Közs</w:t>
      </w:r>
      <w:r w:rsidR="000A1ABF">
        <w:rPr>
          <w:rFonts w:asciiTheme="majorBidi" w:hAnsiTheme="majorBidi" w:cstheme="majorBidi"/>
          <w:sz w:val="24"/>
          <w:szCs w:val="24"/>
          <w:lang w:val="hu-HU"/>
        </w:rPr>
        <w:t>égi Közigazgatási Hivatalának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helyi adóigazgatási alos</w:t>
      </w:r>
      <w:r w:rsidR="000A1ABF">
        <w:rPr>
          <w:rFonts w:asciiTheme="majorBidi" w:hAnsiTheme="majorBidi" w:cstheme="majorBidi"/>
          <w:sz w:val="24"/>
          <w:szCs w:val="24"/>
          <w:lang w:val="hu-HU"/>
        </w:rPr>
        <w:t xml:space="preserve">ztálya 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 xml:space="preserve">dolgozott </w:t>
      </w:r>
      <w:r w:rsidR="000A1ABF">
        <w:rPr>
          <w:rFonts w:asciiTheme="majorBidi" w:hAnsiTheme="majorBidi" w:cstheme="majorBidi"/>
          <w:sz w:val="24"/>
          <w:szCs w:val="24"/>
        </w:rPr>
        <w:t>ki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 xml:space="preserve"> 2021.10.13-án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9204DB" w:rsidRDefault="000A1ABF" w:rsidP="009204D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zentai k. k. 8084/1-es és 8084/13-as számú 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kataszteri parce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llák területének rendeltetése: munkaövezet és komplexum. Az építési parcellán 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a  munkaöv</w:t>
      </w:r>
      <w:r>
        <w:rPr>
          <w:rFonts w:asciiTheme="majorBidi" w:hAnsiTheme="majorBidi" w:cstheme="majorBidi"/>
          <w:sz w:val="24"/>
          <w:szCs w:val="24"/>
          <w:lang w:val="hu-HU"/>
        </w:rPr>
        <w:t>ezetben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 xml:space="preserve"> engedélyezet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egy vagy több főépület kiépítése: üzletviteli,   termelési és raktározási létesítmények, valamint kombinált 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>kiépítés – üzl</w:t>
      </w:r>
      <w:r>
        <w:rPr>
          <w:rFonts w:asciiTheme="majorBidi" w:hAnsiTheme="majorBidi" w:cstheme="majorBidi"/>
          <w:sz w:val="24"/>
          <w:szCs w:val="24"/>
          <w:lang w:val="hu-HU"/>
        </w:rPr>
        <w:t>etviteli-termelői létesítmény, üzletviteli-raktározási létesítmény vagy üzletviteli-termelési-raktározási létesítmény.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 xml:space="preserve"> A fő l</w:t>
      </w:r>
      <w:r>
        <w:rPr>
          <w:rFonts w:asciiTheme="majorBidi" w:hAnsiTheme="majorBidi" w:cstheme="majorBidi"/>
          <w:sz w:val="24"/>
          <w:szCs w:val="24"/>
          <w:lang w:val="hu-HU"/>
        </w:rPr>
        <w:t>étesítmények mellett az építési</w:t>
      </w:r>
      <w:r w:rsidR="009204DB">
        <w:rPr>
          <w:rFonts w:asciiTheme="majorBidi" w:hAnsiTheme="majorBidi" w:cstheme="majorBidi"/>
          <w:sz w:val="24"/>
          <w:szCs w:val="24"/>
          <w:lang w:val="hu-HU"/>
        </w:rPr>
        <w:t xml:space="preserve"> parcellán  engedélyezett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más létesítmények kiépítése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is, segédlétesítmények: portásfülke,  őrző-  és  mérlegház,  éléstár és raktár, silók, ereszek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létesítmények a gépeknek és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járműve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knek, járműmérleg, 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>tip</w:t>
      </w:r>
      <w:r>
        <w:rPr>
          <w:rFonts w:asciiTheme="majorBidi" w:hAnsiTheme="majorBidi" w:cstheme="majorBidi"/>
          <w:sz w:val="24"/>
          <w:szCs w:val="24"/>
          <w:lang w:val="hu-HU"/>
        </w:rPr>
        <w:t>ikus  transzformátor állomások, MRS, t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>erme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lő  energetikai létesítmények megújuló energiaforrásokból 10 MVA alatt,   létesítmények az elektronikus kommunikációs felszerelésre, kazánház, 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vízhatlan 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beton emésztőgödör (mint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átmeneti megoldás a települési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csatorna</w:t>
      </w:r>
      <w:r>
        <w:rPr>
          <w:rFonts w:asciiTheme="majorBidi" w:hAnsiTheme="majorBidi" w:cstheme="majorBidi"/>
          <w:sz w:val="24"/>
          <w:szCs w:val="24"/>
          <w:lang w:val="hu-HU"/>
        </w:rPr>
        <w:t>hálózatra való  csatlakozásig), kút, kerítés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stb. </w:t>
      </w:r>
    </w:p>
    <w:p w:rsidR="00E6285E" w:rsidRDefault="000A1ABF" w:rsidP="00E6285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földterület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rendezetts</w:t>
      </w:r>
      <w:r>
        <w:rPr>
          <w:rFonts w:asciiTheme="majorBidi" w:hAnsiTheme="majorBidi" w:cstheme="majorBidi"/>
          <w:sz w:val="24"/>
          <w:szCs w:val="24"/>
          <w:lang w:val="hu-HU"/>
        </w:rPr>
        <w:t>ége: létezik műszaki lehetőség az installációkra, illetve a  kommunális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infrastruktúra létesítményeire való csatlakozásra a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808</w:t>
      </w:r>
      <w:r>
        <w:rPr>
          <w:rFonts w:asciiTheme="majorBidi" w:hAnsiTheme="majorBidi" w:cstheme="majorBidi"/>
          <w:sz w:val="24"/>
          <w:szCs w:val="24"/>
          <w:lang w:val="hu-HU"/>
        </w:rPr>
        <w:t>4/10-es számú  kataszteri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parcellaszámon (meg</w:t>
      </w:r>
      <w:r>
        <w:rPr>
          <w:rFonts w:asciiTheme="majorBidi" w:hAnsiTheme="majorBidi" w:cstheme="majorBidi"/>
          <w:sz w:val="24"/>
          <w:szCs w:val="24"/>
          <w:lang w:val="hu-HU"/>
        </w:rPr>
        <w:t>közelítő  közlekedési útvonal). A zentai k. k.  8084/1-es számú parcellának nincs közvetlen hozzáférése a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nyil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vános közlekedési útvonalhoz. A létesítmények csatlakozása 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>az infrastruktúra hálózatra (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vízvezeték,  csatorna, optikai kábel, gázvezeték stb.) a beruházó, illetve a 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>lét</w:t>
      </w:r>
      <w:r>
        <w:rPr>
          <w:rFonts w:asciiTheme="majorBidi" w:hAnsiTheme="majorBidi" w:cstheme="majorBidi"/>
          <w:sz w:val="24"/>
          <w:szCs w:val="24"/>
          <w:lang w:val="hu-HU"/>
        </w:rPr>
        <w:t>esítmény tulajdonosának kérelme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alapján történik </w:t>
      </w:r>
      <w:r>
        <w:rPr>
          <w:rFonts w:asciiTheme="majorBidi" w:hAnsiTheme="majorBidi" w:cstheme="majorBidi"/>
          <w:sz w:val="24"/>
          <w:szCs w:val="24"/>
          <w:lang w:val="hu-HU"/>
        </w:rPr>
        <w:t>az egyesített procedúra által,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a  </w:t>
      </w:r>
      <w:r>
        <w:rPr>
          <w:rFonts w:asciiTheme="majorBidi" w:hAnsiTheme="majorBidi" w:cstheme="majorBidi"/>
          <w:sz w:val="24"/>
          <w:szCs w:val="24"/>
          <w:lang w:val="hu-HU"/>
        </w:rPr>
        <w:t>csatlakozás valós költségeinek a</w:t>
      </w:r>
      <w:r w:rsidR="00E6285E">
        <w:rPr>
          <w:rFonts w:asciiTheme="majorBidi" w:hAnsiTheme="majorBidi" w:cstheme="majorBidi"/>
          <w:sz w:val="24"/>
          <w:szCs w:val="24"/>
          <w:lang w:val="hu-HU"/>
        </w:rPr>
        <w:t xml:space="preserve"> megtérítése mellett. 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E6285E" w:rsidRDefault="00E6285E" w:rsidP="00E6285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285E" w:rsidRDefault="00E6285E" w:rsidP="00E6285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285E" w:rsidRDefault="00E6285E" w:rsidP="00E6285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E6285E" w:rsidRDefault="00E6285E" w:rsidP="00E6285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C262BC" w:rsidRPr="00C262BC" w:rsidRDefault="006C40A0" w:rsidP="00C262B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eljárását Zenta község köztulajdonából építési telek elidegenítésére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 nyilvános árveréssel, illetve nyilvános hirdetménnyel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írásos árajánlatok begyűjtési eljárásának</w:t>
      </w:r>
      <w:r w:rsidR="000A1ABF">
        <w:rPr>
          <w:rFonts w:asciiTheme="majorBidi" w:hAnsiTheme="majorBidi" w:cstheme="majorBidi"/>
          <w:sz w:val="24"/>
          <w:szCs w:val="24"/>
          <w:lang w:val="hu-HU"/>
        </w:rPr>
        <w:t xml:space="preserve"> vagy az építési telek 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bérbeadása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lefolytatásában illetékes bizottság folytatja le.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a részvételre jogosultak a  hazai és  külföldi  jogi és természetes személyek, ha  Zenta község 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>számlájára, száma: 840-0000001247804-43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 a számla neve: Zenta község Községi Közigazgatási Hiva</w:t>
      </w:r>
      <w:r w:rsidR="000A1ABF">
        <w:rPr>
          <w:rFonts w:asciiTheme="majorBidi" w:hAnsiTheme="majorBidi" w:cstheme="majorBidi"/>
          <w:sz w:val="24"/>
          <w:szCs w:val="24"/>
          <w:lang w:val="hu-HU"/>
        </w:rPr>
        <w:t>tala – Letét a köztulajdonból ingatlan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 elidegenítésére, </w:t>
      </w:r>
      <w:r>
        <w:rPr>
          <w:rFonts w:asciiTheme="majorBidi" w:hAnsiTheme="majorBidi" w:cstheme="majorBidi"/>
          <w:sz w:val="24"/>
          <w:szCs w:val="24"/>
          <w:lang w:val="hu-HU"/>
        </w:rPr>
        <w:t>hivatkozással a 84-231-es számra befizették a közzéte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tt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kezdő összeg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10%-ána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k a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 letététjét az ingatlan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 elidegenítésére,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amely Zenta község köztulajdonából kerül elidegenítésre.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jelentkezésnek az írásos árajánlatok begyűjtésének eljárásában kötelezően tartalmaznia kell: </w:t>
      </w:r>
    </w:p>
    <w:p w:rsidR="006C40A0" w:rsidRDefault="006C40A0" w:rsidP="006C40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jelentkezett természetes személy c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saládi és utónevét, valamint a személyi számát, illetve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vállalkozók számára az üzlet törzsszámát az üzletek egységes regiszteréből és az adóazonosító számot, </w:t>
      </w:r>
    </w:p>
    <w:p w:rsidR="006C40A0" w:rsidRDefault="00E43055" w:rsidP="006C40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 illetve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 xml:space="preserve"> cégnevét és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>székhelyé</w:t>
      </w:r>
      <w:r>
        <w:rPr>
          <w:rFonts w:asciiTheme="majorBidi" w:hAnsiTheme="majorBidi" w:cstheme="majorBidi"/>
          <w:sz w:val="24"/>
          <w:szCs w:val="24"/>
          <w:lang w:val="hu-HU"/>
        </w:rPr>
        <w:t>t, illetve a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bizonyíté</w:t>
      </w:r>
      <w:r>
        <w:rPr>
          <w:rFonts w:asciiTheme="majorBidi" w:hAnsiTheme="majorBidi" w:cstheme="majorBidi"/>
          <w:sz w:val="24"/>
          <w:szCs w:val="24"/>
          <w:lang w:val="hu-HU"/>
        </w:rPr>
        <w:t>kot a tevékenység bejegyzéséről a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gazdasági </w:t>
      </w:r>
      <w:r>
        <w:rPr>
          <w:rFonts w:asciiTheme="majorBidi" w:hAnsiTheme="majorBidi" w:cstheme="majorBidi"/>
          <w:sz w:val="24"/>
          <w:szCs w:val="24"/>
          <w:lang w:val="hu-HU"/>
        </w:rPr>
        <w:t>alanyok regiszterében, valamint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az adóazonosító számot, </w:t>
      </w:r>
    </w:p>
    <w:p w:rsidR="006C40A0" w:rsidRDefault="006C40A0" w:rsidP="006C40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 képviseleti meghatalmazást, hitelesítve összhangban az aláírások,  kéziratok és átiratok hitelesítéséről szóló törvény előírásaival,  </w:t>
      </w:r>
    </w:p>
    <w:p w:rsidR="006C40A0" w:rsidRDefault="00E43055" w:rsidP="006C40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összeget, amelyet ajánl a szóban forgó építési telekért,  </w:t>
      </w:r>
    </w:p>
    <w:p w:rsidR="006C40A0" w:rsidRDefault="006C40A0" w:rsidP="006C40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bizonyítékot a befizetett letétről.</w:t>
      </w:r>
    </w:p>
    <w:p w:rsidR="006C40A0" w:rsidRDefault="00E43055" w:rsidP="006C40A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külföldi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jogi és természetes személyek, akik részt vesznek az írásos árajánla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tok  begyűjtésének eljárásában, bizonyítékot nyújtanak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>az előző bekezdés szerint,  összhangban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 anyaország törvényalkotásával és a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>Szerb Köztársaság   jogszabályaival.</w:t>
      </w:r>
    </w:p>
    <w:p w:rsidR="006C40A0" w:rsidRDefault="00C262BC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jelentkezéseket 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írásos áraj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ánlatok begyűjtési eljárásában a szükséges  iratokkal, amelyek a jelen hirdetményben megjelölésre kerültek, a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közzétételétől számí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tott 30 napon belül kell meg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>küldeni a nyilvános ár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verés eljárása lefolytatásában, illetve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nyilvános hirdetés útján az árajánlato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k  begyűjtése eljárásában Zenta község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>köztulajdonából az építési telek elidegenítésében, illetve bérbeadásában illetékes bizottságnak. A jelentkezéseket a Bizottságnak Zenta község Községi Közigazgatási Hivatala építésügyi és kommunális teendők osztályának vagyonjogi alosztálya címére kell megküldeni, 2440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0 Zenta, Fő tér 1-es szám alatt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posta útján vagy közvetlenül a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lastRenderedPageBreak/>
        <w:t>fogadóirodában. A jelentkezéseket, illetve árajánlat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okat kötelezően zárt borítékban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ke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ll beterjeszteni,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megjelöléssel,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hogy mely lokalitásra vonatkozik, a parcellaszámmal és kü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lön megjelöléssel NEM FELBONTAN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DÓ.   </w:t>
      </w:r>
    </w:p>
    <w:p w:rsidR="006C40A0" w:rsidRDefault="006C40A0" w:rsidP="00C262B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késedelmes és a hiányos áraján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latokat a bizottság elveti, 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fogja megvitatni. </w:t>
      </w:r>
    </w:p>
    <w:p w:rsidR="006C40A0" w:rsidRDefault="00E43055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árajánlat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hat</w:t>
      </w:r>
      <w:r>
        <w:rPr>
          <w:rFonts w:asciiTheme="majorBidi" w:hAnsiTheme="majorBidi" w:cstheme="majorBidi"/>
          <w:sz w:val="24"/>
          <w:szCs w:val="24"/>
          <w:lang w:val="hu-HU"/>
        </w:rPr>
        <w:t>áridőn kívülinek tekintendő, ha azt a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nyilvános hirdetményben   megjelölt határidőn kív</w:t>
      </w:r>
      <w:r>
        <w:rPr>
          <w:rFonts w:asciiTheme="majorBidi" w:hAnsiTheme="majorBidi" w:cstheme="majorBidi"/>
          <w:sz w:val="24"/>
          <w:szCs w:val="24"/>
          <w:lang w:val="hu-HU"/>
        </w:rPr>
        <w:t>ül terjesztik be. Szabálytalan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árajánlatnak tekintendő </w:t>
      </w:r>
      <w:r>
        <w:rPr>
          <w:rFonts w:asciiTheme="majorBidi" w:hAnsiTheme="majorBidi" w:cstheme="majorBidi"/>
          <w:sz w:val="24"/>
          <w:szCs w:val="24"/>
          <w:lang w:val="hu-HU"/>
        </w:rPr>
        <w:t>az, amelyet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n</w:t>
      </w:r>
      <w:r>
        <w:rPr>
          <w:rFonts w:asciiTheme="majorBidi" w:hAnsiTheme="majorBidi" w:cstheme="majorBidi"/>
          <w:sz w:val="24"/>
          <w:szCs w:val="24"/>
          <w:lang w:val="hu-HU"/>
        </w:rPr>
        <w:t>yitott borítékban terjesztenek be, vagy amelyet illetően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magán a borítékon nincs </w:t>
      </w:r>
      <w:r>
        <w:rPr>
          <w:rFonts w:asciiTheme="majorBidi" w:hAnsiTheme="majorBidi" w:cstheme="majorBidi"/>
          <w:sz w:val="24"/>
          <w:szCs w:val="24"/>
          <w:lang w:val="hu-HU"/>
        </w:rPr>
        <w:t>láthatóan megjelölve, hogy mely építési parcellára vonatkozik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az árajánlat,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illetve, amely nem tartalmazza az összes 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szükséges adatot és kért  dokumentumot </w:t>
      </w:r>
      <w:r w:rsidR="00C262BC">
        <w:rPr>
          <w:rFonts w:asciiTheme="majorBidi" w:hAnsiTheme="majorBidi" w:cstheme="majorBidi"/>
          <w:sz w:val="24"/>
          <w:szCs w:val="24"/>
          <w:lang w:val="hu-HU"/>
        </w:rPr>
        <w:t>a jelen hirdetmény IX</w:t>
      </w:r>
      <w:r>
        <w:rPr>
          <w:rFonts w:asciiTheme="majorBidi" w:hAnsiTheme="majorBidi" w:cstheme="majorBidi"/>
          <w:sz w:val="24"/>
          <w:szCs w:val="24"/>
          <w:lang w:val="hu-HU"/>
        </w:rPr>
        <w:t>. pontja szerint, illetve az árajánlat, amelyet  illetően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kínált adásvételi ár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százalékban kerül kifejezésre,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vagy alacsonyabb a  kezdő összegnél.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beterjesztő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je a letéttel garantálja, hogy </w:t>
      </w:r>
      <w:r>
        <w:rPr>
          <w:rFonts w:asciiTheme="majorBidi" w:hAnsiTheme="majorBidi" w:cstheme="majorBidi"/>
          <w:sz w:val="24"/>
          <w:szCs w:val="24"/>
          <w:lang w:val="hu-HU"/>
        </w:rPr>
        <w:t>adásvételi szerződ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ést köt  az építési telekre, ha az árajánlata az írásos árajánlatok begyűjtési eljárásában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legkedvezőbbként kerül  megállapításra. 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jánlatok begyűjtési eljárásában a </w:t>
      </w:r>
      <w:r>
        <w:rPr>
          <w:rFonts w:asciiTheme="majorBidi" w:hAnsiTheme="majorBidi" w:cstheme="majorBidi"/>
          <w:sz w:val="24"/>
          <w:szCs w:val="24"/>
          <w:lang w:val="hu-HU"/>
        </w:rPr>
        <w:t>résztvevőnek, akinek az á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rajánlata  elfogadásra került,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letett letét beszámolásra kerül az elidegenítés végső árba.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jelentkezés, illetve az árajánlat  beterjesztője,  aki  jogosultságot 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szerez arra, hogy  megvásárolja az építési telket elveszti jogát a letét visszafizetésére, ha nem köti meg az </w:t>
      </w:r>
      <w:r>
        <w:rPr>
          <w:rFonts w:asciiTheme="majorBidi" w:hAnsiTheme="majorBidi" w:cstheme="majorBidi"/>
          <w:sz w:val="24"/>
          <w:szCs w:val="24"/>
          <w:lang w:val="hu-HU"/>
        </w:rPr>
        <w:t>építési telek adásvétel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>i szerződését, 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adásvételéről szóló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 jogerős</w:t>
      </w:r>
      <w:r w:rsidR="00E43055">
        <w:rPr>
          <w:rFonts w:asciiTheme="majorBidi" w:hAnsiTheme="majorBidi" w:cstheme="majorBidi"/>
          <w:sz w:val="24"/>
          <w:szCs w:val="24"/>
          <w:lang w:val="hu-HU"/>
        </w:rPr>
        <w:t xml:space="preserve"> határozat meghozatalától számított 30 napon belül, vagy ha nem fizeti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 a vételárat az adásvételi szerződés megkötésétől számított 30 napon.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A nyilvános hirdetmény sz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erinti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árajá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nlatok begyűjtésének eljárása sikeresnek tekintendő,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legalább egy szabályos árajánlat érkezett be határidőben.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amelyen</w:t>
      </w:r>
      <w:r w:rsidR="00B4245F" w:rsidRPr="00B424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minden érdekelt ajánlattevő részt vehet,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>2021.12.17-én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kerü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l sor Zenta község székhelyén, Zentán, a </w:t>
      </w:r>
      <w:r>
        <w:rPr>
          <w:rFonts w:asciiTheme="majorBidi" w:hAnsiTheme="majorBidi" w:cstheme="majorBidi"/>
          <w:sz w:val="24"/>
          <w:szCs w:val="24"/>
          <w:lang w:val="hu-HU"/>
        </w:rPr>
        <w:t>Fő tér 1-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>es szám alatt, az I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. emeleti 35-ös számú teremben,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 10,30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órai kezdettel. 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telekre a jo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gosultságot azon határidőben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szabályosan beküldött jelen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tkező szerez, aki az írásos eljárások begyűjtési eljárásában a </w:t>
      </w:r>
      <w:r>
        <w:rPr>
          <w:rFonts w:asciiTheme="majorBidi" w:hAnsiTheme="majorBidi" w:cstheme="majorBidi"/>
          <w:sz w:val="24"/>
          <w:szCs w:val="24"/>
          <w:lang w:val="hu-HU"/>
        </w:rPr>
        <w:t>legmagasabb összeget kínálta az építési telekért, amely a köztulajdonból kerül elidegenítésre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részvevőknek, akik nem szerezték meg az építési telket, a befizetett letét visszafizetésre kerül a beérkezett árajánlatok bontása napjától számított 15 napon belül.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határozatot az építési telek elidegenítéséről a köztulajdo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nból Zenta község polgármestere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hozza meg. Ez a határozat a közigazgatási eljárásban végleges, és ellene a résztvevő közigazgatási pert indíthat a határozat megküldésétől számított 30 napon belül.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 telek elidegenítéséről szóló határozat alapján a személy, aki jogosultságot szerzett a felvásárlásra és a község megkötik az el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idegenítésről szóló szerződést.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A szerződés megkötésre kerül,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 ha  a Községi Vagyonjogi Ügyészség a hat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ározat jogerősségétől számított 30 napon belül nem 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>in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dított pert a hatásköri   bíróság előtt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 Zenta köz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ség polgármestere határozatának a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 megsem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misítésére, a feltétellel, hogy addig beszerzésre kerül a 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Vagyon-visszaszármaztatási 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Ügynökség igazolása, miszerint a szóban forgó parcella nincs </w:t>
      </w:r>
      <w:r w:rsidR="00182EED">
        <w:rPr>
          <w:rFonts w:asciiTheme="majorBidi" w:hAnsiTheme="majorBidi" w:cstheme="majorBidi"/>
          <w:sz w:val="24"/>
          <w:szCs w:val="24"/>
          <w:lang w:val="hu-HU"/>
        </w:rPr>
        <w:t xml:space="preserve">visszaszármaztatási eljárásban. </w:t>
      </w: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az ajánlattevő, ak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i számára elidegenítésre került az építési telek, nem köti meg az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lidegenítésről szóló szerződést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határozat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ának a jogerősségétől számított 30 napon </w:t>
      </w:r>
      <w:r>
        <w:rPr>
          <w:rFonts w:asciiTheme="majorBidi" w:hAnsiTheme="majorBidi" w:cstheme="majorBidi"/>
          <w:sz w:val="24"/>
          <w:szCs w:val="24"/>
          <w:lang w:val="hu-HU"/>
        </w:rPr>
        <w:t>belül, vagy felbontj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a a szerződést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nyilvános 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könyvekbe való bejegyzés előtt, a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ének a határozata,   amellyel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telket  elidegenítette, megsemmisítésre kerül.  </w:t>
      </w:r>
    </w:p>
    <w:p w:rsidR="00182EED" w:rsidRDefault="00182EED" w:rsidP="00182EE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2EED" w:rsidRDefault="00182EED" w:rsidP="00182EE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(BERUHÁZÓ) KÖTELEZETTSÉGE </w:t>
      </w:r>
    </w:p>
    <w:p w:rsidR="00182EED" w:rsidRDefault="00182EED" w:rsidP="00182EE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6C40A0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az adásvételi árat egy összegben, a  szerződés megkötésétől számított  30 napon belül.  </w:t>
      </w:r>
    </w:p>
    <w:p w:rsidR="00182EED" w:rsidRDefault="00182EED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aján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lattevő, akinek az árajánlata a legkedvezőbb, köteles a </w:t>
      </w:r>
      <w:r>
        <w:rPr>
          <w:rFonts w:asciiTheme="majorBidi" w:hAnsiTheme="majorBidi" w:cstheme="majorBidi"/>
          <w:sz w:val="24"/>
          <w:szCs w:val="24"/>
          <w:lang w:val="hu-HU"/>
        </w:rPr>
        <w:t>szerződés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 aláírásától számított egy éven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belül megkezden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i az építést és </w:t>
      </w:r>
      <w:r>
        <w:rPr>
          <w:rFonts w:asciiTheme="majorBidi" w:hAnsiTheme="majorBidi" w:cstheme="majorBidi"/>
          <w:sz w:val="24"/>
          <w:szCs w:val="24"/>
          <w:lang w:val="hu-HU"/>
        </w:rPr>
        <w:t>az építési telek  adásvételi szerződése aláí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rásától számított 3 éven belül </w:t>
      </w:r>
      <w:r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építeni a  létesítményeket és  </w:t>
      </w:r>
      <w:r>
        <w:rPr>
          <w:rFonts w:asciiTheme="majorBidi" w:hAnsiTheme="majorBidi" w:cstheme="majorBidi"/>
          <w:sz w:val="24"/>
          <w:szCs w:val="24"/>
          <w:lang w:val="hu-HU"/>
        </w:rPr>
        <w:t>azokat  műkö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 xml:space="preserve">désbe helyezni, azaz, a telket rendeltetésszerűen használni, ha ezt nem teszi meg, 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felbonthatj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szerződést egyoldalú  akaratnyilvánítással. </w:t>
      </w:r>
    </w:p>
    <w:p w:rsidR="00765B1D" w:rsidRDefault="006C40A0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65B1D">
        <w:rPr>
          <w:rFonts w:asciiTheme="majorBidi" w:hAnsiTheme="majorBidi" w:cstheme="majorBidi"/>
          <w:sz w:val="24"/>
          <w:szCs w:val="24"/>
          <w:lang w:val="hu-HU"/>
        </w:rPr>
        <w:t>A vevő kötele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zettsége, hogy</w:t>
      </w:r>
      <w:r w:rsidRPr="00765B1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>b</w:t>
      </w:r>
      <w:r w:rsidR="00B4245F">
        <w:rPr>
          <w:rFonts w:asciiTheme="majorBidi" w:hAnsiTheme="majorBidi" w:cstheme="majorBidi"/>
          <w:sz w:val="24"/>
          <w:szCs w:val="24"/>
          <w:lang w:val="hu-HU"/>
        </w:rPr>
        <w:t>eszerezzen minden dokumentumot,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 xml:space="preserve"> amely  szükséges, hogy a tervezést és az építést a  jogszabályokkal összhang</w:t>
      </w:r>
      <w:r w:rsidR="00683D0F">
        <w:rPr>
          <w:rFonts w:asciiTheme="majorBidi" w:hAnsiTheme="majorBidi" w:cstheme="majorBidi"/>
          <w:sz w:val="24"/>
          <w:szCs w:val="24"/>
          <w:lang w:val="hu-HU"/>
        </w:rPr>
        <w:t>ban végezze,   saját költségére kivitelezni minden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 xml:space="preserve"> munkálatot az építési</w:t>
      </w:r>
      <w:r w:rsidR="00683D0F">
        <w:rPr>
          <w:rFonts w:asciiTheme="majorBidi" w:hAnsiTheme="majorBidi" w:cstheme="majorBidi"/>
          <w:sz w:val="24"/>
          <w:szCs w:val="24"/>
          <w:lang w:val="hu-HU"/>
        </w:rPr>
        <w:t xml:space="preserve"> telek komplexumában,  valamint minden előzetes munkálatot a földterület előkészítésén, amelyen értendő a lokációs engedély és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 xml:space="preserve"> az</w:t>
      </w:r>
      <w:r w:rsidR="00683D0F">
        <w:rPr>
          <w:rFonts w:asciiTheme="majorBidi" w:hAnsiTheme="majorBidi" w:cstheme="majorBidi"/>
          <w:sz w:val="24"/>
          <w:szCs w:val="24"/>
          <w:lang w:val="hu-HU"/>
        </w:rPr>
        <w:t xml:space="preserve"> építési engedély beszerzése, a meglévő installációk kihelyezése, a terep helyreállítása, valamint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 xml:space="preserve"> mi</w:t>
      </w:r>
      <w:r w:rsidR="00683D0F">
        <w:rPr>
          <w:rFonts w:asciiTheme="majorBidi" w:hAnsiTheme="majorBidi" w:cstheme="majorBidi"/>
          <w:sz w:val="24"/>
          <w:szCs w:val="24"/>
          <w:lang w:val="hu-HU"/>
        </w:rPr>
        <w:t xml:space="preserve">nden 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>szükséges másodlagos  csatlakozás kiépít</w:t>
      </w:r>
      <w:r w:rsidR="00683D0F">
        <w:rPr>
          <w:rFonts w:asciiTheme="majorBidi" w:hAnsiTheme="majorBidi" w:cstheme="majorBidi"/>
          <w:sz w:val="24"/>
          <w:szCs w:val="24"/>
          <w:lang w:val="hu-HU"/>
        </w:rPr>
        <w:t>ése  a  meglévő  hálózatig, és rendezni a szabad területeket  zöldesítéssel és</w:t>
      </w:r>
      <w:r w:rsidR="00765B1D" w:rsidRPr="00765B1D">
        <w:rPr>
          <w:rFonts w:asciiTheme="majorBidi" w:hAnsiTheme="majorBidi" w:cstheme="majorBidi"/>
          <w:sz w:val="24"/>
          <w:szCs w:val="24"/>
          <w:lang w:val="hu-HU"/>
        </w:rPr>
        <w:t xml:space="preserve"> tűzcsap hálózattal a parcella keretében.  </w:t>
      </w:r>
      <w:r w:rsidRPr="00765B1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65B1D" w:rsidRDefault="00683D0F" w:rsidP="006C40A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a Zentai 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>Vill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anyáram Disztribúció, a PTT, a 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>vízvezeték, a  c</w:t>
      </w:r>
      <w:r>
        <w:rPr>
          <w:rFonts w:asciiTheme="majorBidi" w:hAnsiTheme="majorBidi" w:cstheme="majorBidi"/>
          <w:sz w:val="24"/>
          <w:szCs w:val="24"/>
          <w:lang w:val="hu-HU"/>
        </w:rPr>
        <w:t>satorna, a  fűtést és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 xml:space="preserve"> gázosítást kül</w:t>
      </w:r>
      <w:r>
        <w:rPr>
          <w:rFonts w:asciiTheme="majorBidi" w:hAnsiTheme="majorBidi" w:cstheme="majorBidi"/>
          <w:sz w:val="24"/>
          <w:szCs w:val="24"/>
          <w:lang w:val="hu-HU"/>
        </w:rPr>
        <w:t>ön a vállalatokkal szabályozni,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 xml:space="preserve"> akiktől ezeket  megrendeli.  </w:t>
      </w:r>
    </w:p>
    <w:p w:rsidR="00683D0F" w:rsidRDefault="00683D0F" w:rsidP="00683D0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létesítmény vagy a létesítmény részének kiépítésekor, illetve a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 xml:space="preserve"> létesí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tmény vagy a létesítmény része rendeltetésének változtatásakor a vevő 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>köte</w:t>
      </w:r>
      <w:r>
        <w:rPr>
          <w:rFonts w:asciiTheme="majorBidi" w:hAnsiTheme="majorBidi" w:cstheme="majorBidi"/>
          <w:sz w:val="24"/>
          <w:szCs w:val="24"/>
          <w:lang w:val="hu-HU"/>
        </w:rPr>
        <w:t>les fizetni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 xml:space="preserve"> a  járulékot az építési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telek rendezésére, összhangban a mércékkel és  kritériumokkal, amelyeket 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>Zenta Község Képviselő-testületének ren</w:t>
      </w:r>
      <w:r>
        <w:rPr>
          <w:rFonts w:asciiTheme="majorBidi" w:hAnsiTheme="majorBidi" w:cstheme="majorBidi"/>
          <w:sz w:val="24"/>
          <w:szCs w:val="24"/>
          <w:lang w:val="hu-HU"/>
        </w:rPr>
        <w:t>delete  irányoz elő az építési telek rendezése kritériumainak és mércéinek</w:t>
      </w:r>
      <w:r w:rsidR="00765B1D">
        <w:rPr>
          <w:rFonts w:asciiTheme="majorBidi" w:hAnsiTheme="majorBidi" w:cstheme="majorBidi"/>
          <w:sz w:val="24"/>
          <w:szCs w:val="24"/>
          <w:lang w:val="hu-HU"/>
        </w:rPr>
        <w:t xml:space="preserve"> a  meghatározásáról. </w:t>
      </w:r>
    </w:p>
    <w:p w:rsidR="006C40A0" w:rsidRPr="00683D0F" w:rsidRDefault="00683D0F" w:rsidP="00683D0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egyéb adatokat a </w:t>
      </w:r>
      <w:r w:rsidR="00765B1D" w:rsidRPr="00683D0F">
        <w:rPr>
          <w:rFonts w:asciiTheme="majorBidi" w:hAnsiTheme="majorBidi" w:cstheme="majorBidi"/>
          <w:sz w:val="24"/>
          <w:szCs w:val="24"/>
          <w:lang w:val="hu-HU"/>
        </w:rPr>
        <w:t>településrendezése, illetve tervdokumentációból a  telekr</w:t>
      </w:r>
      <w:r>
        <w:rPr>
          <w:rFonts w:asciiTheme="majorBidi" w:hAnsiTheme="majorBidi" w:cstheme="majorBidi"/>
          <w:sz w:val="24"/>
          <w:szCs w:val="24"/>
          <w:lang w:val="hu-HU"/>
        </w:rPr>
        <w:t>ől és létesítményekről, amelyek ezen építhetőek,</w:t>
      </w:r>
      <w:r w:rsidR="00765B1D" w:rsidRPr="00683D0F">
        <w:rPr>
          <w:rFonts w:asciiTheme="majorBidi" w:hAnsiTheme="majorBidi" w:cstheme="majorBidi"/>
          <w:sz w:val="24"/>
          <w:szCs w:val="24"/>
          <w:lang w:val="hu-HU"/>
        </w:rPr>
        <w:t xml:space="preserve"> valamint  minden közelebbi   tájékoztatást  </w:t>
      </w:r>
      <w:r w:rsidR="006C40A0" w:rsidRPr="00683D0F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begyűjtésére kiírt hirdetménnyel kapcsolatban Zenta község köztulajdonából az ingatlanok elidegenítésére vagy bérbeadására nyilvános árverés útján, illetve nyilvános hirdetmény útján az írásos árajánlatok begyűjtési eljárásának lefolytatásában illetékes bizottságtól vagy a (024) 655-470-es telefonszámon kaphatnak.  </w:t>
      </w:r>
    </w:p>
    <w:p w:rsidR="006C40A0" w:rsidRDefault="006C40A0" w:rsidP="006C40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C40A0" w:rsidRDefault="006C40A0" w:rsidP="006C40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6C40A0" w:rsidRDefault="00683D0F" w:rsidP="006C40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Czegledi Rudolf</w:t>
      </w:r>
      <w:r w:rsidR="006C40A0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BC39E8">
        <w:rPr>
          <w:rFonts w:asciiTheme="majorBidi" w:hAnsiTheme="majorBidi" w:cstheme="majorBidi"/>
          <w:sz w:val="24"/>
          <w:szCs w:val="24"/>
          <w:lang w:val="hu-HU"/>
        </w:rPr>
        <w:t>s. k.</w:t>
      </w:r>
    </w:p>
    <w:p w:rsidR="006C40A0" w:rsidRDefault="006C40A0" w:rsidP="006C40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6C40A0" w:rsidRDefault="006C40A0" w:rsidP="006C40A0">
      <w:pPr>
        <w:rPr>
          <w:lang w:val="hu-HU"/>
        </w:rPr>
      </w:pPr>
    </w:p>
    <w:p w:rsidR="006254CF" w:rsidRPr="006C40A0" w:rsidRDefault="00BC39E8">
      <w:pPr>
        <w:rPr>
          <w:lang w:val="hu-HU"/>
        </w:rPr>
      </w:pPr>
    </w:p>
    <w:sectPr w:rsidR="006254CF" w:rsidRPr="006C40A0" w:rsidSect="00C56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C40A0"/>
    <w:rsid w:val="0005533E"/>
    <w:rsid w:val="000A1ABF"/>
    <w:rsid w:val="00182EED"/>
    <w:rsid w:val="003319D7"/>
    <w:rsid w:val="003D72B5"/>
    <w:rsid w:val="004240D3"/>
    <w:rsid w:val="004735AC"/>
    <w:rsid w:val="00476B4F"/>
    <w:rsid w:val="00592D12"/>
    <w:rsid w:val="00683D0F"/>
    <w:rsid w:val="006C40A0"/>
    <w:rsid w:val="006C76E7"/>
    <w:rsid w:val="00765B1D"/>
    <w:rsid w:val="007A00FC"/>
    <w:rsid w:val="008E3AD6"/>
    <w:rsid w:val="008F4DDA"/>
    <w:rsid w:val="009204DB"/>
    <w:rsid w:val="00A004CC"/>
    <w:rsid w:val="00B4245F"/>
    <w:rsid w:val="00BC39E8"/>
    <w:rsid w:val="00BE4FCF"/>
    <w:rsid w:val="00C262BC"/>
    <w:rsid w:val="00C56C18"/>
    <w:rsid w:val="00D44CF9"/>
    <w:rsid w:val="00D67B46"/>
    <w:rsid w:val="00E43055"/>
    <w:rsid w:val="00E6285E"/>
    <w:rsid w:val="00F3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0A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6C40A0"/>
  </w:style>
  <w:style w:type="paragraph" w:styleId="BalloonText">
    <w:name w:val="Balloon Text"/>
    <w:basedOn w:val="Normal"/>
    <w:link w:val="BalloonTextChar"/>
    <w:uiPriority w:val="99"/>
    <w:semiHidden/>
    <w:unhideWhenUsed/>
    <w:rsid w:val="006C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cp:lastPrinted>2021-11-09T08:55:00Z</cp:lastPrinted>
  <dcterms:created xsi:type="dcterms:W3CDTF">2021-11-09T08:07:00Z</dcterms:created>
  <dcterms:modified xsi:type="dcterms:W3CDTF">2021-11-09T09:02:00Z</dcterms:modified>
</cp:coreProperties>
</file>