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3D" w:rsidRDefault="004B323D" w:rsidP="004B323D">
      <w:r>
        <w:rPr>
          <w:noProof/>
          <w:lang w:eastAsia="en-GB"/>
        </w:rPr>
        <w:drawing>
          <wp:inline distT="0" distB="0" distL="0" distR="0">
            <wp:extent cx="847725" cy="771525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23D" w:rsidRDefault="004B323D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 </w:t>
      </w:r>
    </w:p>
    <w:p w:rsidR="004B323D" w:rsidRDefault="004B323D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4B323D" w:rsidRDefault="004B323D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4B323D" w:rsidRDefault="004B323D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4B323D" w:rsidRDefault="003A0D4C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501-22</w:t>
      </w:r>
      <w:proofErr w:type="gramEnd"/>
      <w:r w:rsidR="004B323D">
        <w:rPr>
          <w:rFonts w:asciiTheme="majorBidi" w:hAnsiTheme="majorBidi" w:cstheme="majorBidi"/>
          <w:sz w:val="24"/>
          <w:szCs w:val="24"/>
          <w:lang w:val="hu-HU"/>
        </w:rPr>
        <w:t xml:space="preserve">/2022-II </w:t>
      </w:r>
    </w:p>
    <w:p w:rsidR="004B323D" w:rsidRDefault="004B323D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augusztus 31-én</w:t>
      </w:r>
    </w:p>
    <w:p w:rsidR="004B323D" w:rsidRDefault="004B323D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(az SZK Hivatalos Közlönye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129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/2007., 83/2014.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101/2016.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47/2018. sz.) 44.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5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pontja, Zenta község statútuma (Zenta Község Hivatalos Lapja,  4/2019. sz.) 61.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. pontja, az egyesületek által, amelyek közérdekű programokat  valósítanak meg  a programok serkentésére  az eszközök vagy  a program finanszírozásának hiányzó  részére az eszközök odaítéléséről szóló Kormányrendelet (az SZK Hivatalos Közlönye, 16/2018. sz.) 8. szakaszának 1. bekezdése és az egyesületek által megvalósított közérdekű programokra a serkentő eszközök vagy a program finanszírozására a hiányzó eszközök odaítélésének és ellenőrzésének eljárásáról szóló rendelet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31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/2021. sz.) 11. szakaszának 1. bekezdése alapján Zenta község polgármestere 2022. augusztus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31-én  meghozta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 </w:t>
      </w: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4B323D" w:rsidRDefault="004B323D" w:rsidP="004B32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B323D" w:rsidRDefault="004B323D" w:rsidP="004B323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megalakítja a  pályázati bizottságot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nyilvános pályázat lefolytatására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Zenta község közérdekű  programja/projektuma serkentésére  vagy a program/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projektum hiányzó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részének   finanszírozására, amelyet  az egyesületek valósítanak  meg  a  </w:t>
      </w:r>
      <w:r w:rsid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>környezetvédelem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terén, </w:t>
      </w:r>
      <w:r w:rsidR="003A0D4C">
        <w:rPr>
          <w:rFonts w:asciiTheme="majorBidi" w:hAnsiTheme="majorBidi" w:cstheme="majorBidi"/>
          <w:sz w:val="24"/>
          <w:szCs w:val="24"/>
          <w:lang w:val="hu-HU"/>
        </w:rPr>
        <w:t>száma 501-22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/2022-II (kelt  2022. április 28-án),  közzétéve  2022. április  29-én  (a továbbiakban: bizottság).  </w:t>
      </w:r>
    </w:p>
    <w:p w:rsidR="004B323D" w:rsidRPr="00080D6E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B323D" w:rsidRDefault="004B323D" w:rsidP="004B323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rPr>
          <w:lang w:val="hu-HU"/>
        </w:rPr>
      </w:pPr>
    </w:p>
    <w:p w:rsidR="004B323D" w:rsidRDefault="004B323D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feladatai: </w:t>
      </w:r>
    </w:p>
    <w:p w:rsidR="004B323D" w:rsidRDefault="004B323D" w:rsidP="004B323D">
      <w:pPr>
        <w:pStyle w:val="NoSpacing"/>
        <w:numPr>
          <w:ilvl w:val="0"/>
          <w:numId w:val="2"/>
        </w:numPr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b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izottság felbontja 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jelentkezéseket, és ellenőrzi a pályázaton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való részvétel feltételeinek teljesülését és a jelentkezé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sek határidőben való benyújtását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,</w:t>
      </w:r>
    </w:p>
    <w:p w:rsidR="004B323D" w:rsidRDefault="004B323D" w:rsidP="004B323D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sz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ükség esetén a bizottság kérelmet utal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pályázat tárgyát ké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pező terület hatásköri szervének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annak megállapítására, hogy az egyesület b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ejegyzett-e a hatásköri szerv nyilvántartásába, és az alapszabályi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rendelkezések szerint az e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gyesület céljai megvalósulnak-e azon a területen, amelyen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programot végrehajtják,</w:t>
      </w:r>
    </w:p>
    <w:p w:rsidR="004B323D" w:rsidRDefault="004B323D" w:rsidP="004B323D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bizottság a s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zabályszerűen benyújtott programokat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pályáza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t által meghatározott kritériumok és mércék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alkalmazásával értékeli (a programértékelést 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bizottság minden tagja függetlenül végzi, programonként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és  minden</w:t>
      </w:r>
      <w:proofErr w:type="gramEnd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 kritérium szerint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),</w:t>
      </w:r>
    </w:p>
    <w:p w:rsidR="004B323D" w:rsidRDefault="004B323D" w:rsidP="004B323D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bizottság minden egyes értékelt program esetében indoklást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készít, 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melyben meg kell feltünteti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ezen</w:t>
      </w:r>
      <w:proofErr w:type="gramEnd"/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program megfelelő értékelését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4B323D" w:rsidRDefault="004B323D" w:rsidP="004B323D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lastRenderedPageBreak/>
        <w:t>a bizottság e határozat elfogadásától számított 60 nap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on belül meghatározza a bejelente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tt programok értékelési és rangsorolási 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jegyzékét. </w:t>
      </w:r>
    </w:p>
    <w:p w:rsidR="004B323D" w:rsidRDefault="004B323D" w:rsidP="004B323D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4B323D" w:rsidRPr="005A501B" w:rsidRDefault="004B323D" w:rsidP="004B323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bizottságnak 5 (öt) tagja van. </w:t>
      </w:r>
    </w:p>
    <w:p w:rsidR="004B323D" w:rsidRDefault="004B323D" w:rsidP="004B323D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a bizottságba kinevezi: </w:t>
      </w:r>
    </w:p>
    <w:p w:rsidR="004B323D" w:rsidRDefault="003A0D4C" w:rsidP="004B323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Vatai Zsuzsannát</w:t>
      </w:r>
      <w:r w:rsidR="004B323D" w:rsidRPr="00D163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– </w:t>
      </w:r>
      <w:r w:rsidR="004B323D" w:rsidRPr="00D163DC">
        <w:rPr>
          <w:rFonts w:asciiTheme="majorBidi" w:hAnsiTheme="majorBidi" w:cstheme="majorBidi"/>
          <w:sz w:val="24"/>
          <w:szCs w:val="24"/>
          <w:lang w:val="hu-HU"/>
        </w:rPr>
        <w:t xml:space="preserve">elnöknek </w:t>
      </w:r>
      <w:r w:rsidR="004B323D" w:rsidRPr="003A5F9D">
        <w:rPr>
          <w:rFonts w:asciiTheme="majorBidi" w:hAnsiTheme="majorBidi" w:cstheme="majorBidi"/>
          <w:sz w:val="24"/>
          <w:szCs w:val="24"/>
          <w:lang w:val="hu-HU"/>
        </w:rPr>
        <w:t>(</w:t>
      </w:r>
      <w:r w:rsidR="004B323D">
        <w:rPr>
          <w:rFonts w:asciiTheme="majorBidi" w:hAnsiTheme="majorBidi" w:cstheme="majorBidi"/>
          <w:sz w:val="24"/>
          <w:szCs w:val="24"/>
          <w:lang w:val="hu-HU"/>
        </w:rPr>
        <w:t xml:space="preserve">mint szakembert a területen, </w:t>
      </w:r>
      <w:proofErr w:type="gramStart"/>
      <w:r w:rsidR="004B323D">
        <w:rPr>
          <w:rFonts w:asciiTheme="majorBidi" w:hAnsiTheme="majorBidi" w:cstheme="majorBidi"/>
          <w:sz w:val="24"/>
          <w:szCs w:val="24"/>
          <w:lang w:val="hu-HU"/>
        </w:rPr>
        <w:t>amelyre  a</w:t>
      </w:r>
      <w:proofErr w:type="gramEnd"/>
      <w:r w:rsidR="004B323D">
        <w:rPr>
          <w:rFonts w:asciiTheme="majorBidi" w:hAnsiTheme="majorBidi" w:cstheme="majorBidi"/>
          <w:sz w:val="24"/>
          <w:szCs w:val="24"/>
          <w:lang w:val="hu-HU"/>
        </w:rPr>
        <w:t xml:space="preserve">  pályázat   kiírásra kerül),</w:t>
      </w:r>
    </w:p>
    <w:p w:rsidR="003A0D4C" w:rsidRDefault="003A0D4C" w:rsidP="003A0D4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 w:rsidRP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>Homolya</w:t>
      </w:r>
      <w:proofErr w:type="spellEnd"/>
      <w:r w:rsidRP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Ákos</w:t>
      </w:r>
      <w:r w:rsidR="004B323D" w:rsidRP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–</w:t>
      </w:r>
      <w:r w:rsidR="004B323D" w:rsidRPr="003A0D4C">
        <w:rPr>
          <w:rFonts w:asciiTheme="majorBidi" w:hAnsiTheme="majorBidi" w:cstheme="majorBidi"/>
          <w:sz w:val="24"/>
          <w:szCs w:val="24"/>
          <w:lang w:val="hu-HU"/>
        </w:rPr>
        <w:t xml:space="preserve"> elnökhelyettesnek és tagnak (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mint szakembert a területen,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amelyre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pályázat   kiírásra kerül),</w:t>
      </w:r>
    </w:p>
    <w:p w:rsidR="003A0D4C" w:rsidRDefault="003A0D4C" w:rsidP="004B323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>Szabó Ildikót</w:t>
      </w:r>
      <w:r w:rsidR="004B323D" w:rsidRP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</w:t>
      </w:r>
      <w:r w:rsidR="004B323D" w:rsidRPr="003A0D4C">
        <w:rPr>
          <w:rFonts w:asciiTheme="majorBidi" w:hAnsiTheme="majorBidi" w:cstheme="majorBidi"/>
          <w:sz w:val="24"/>
          <w:szCs w:val="24"/>
          <w:lang w:val="hu-HU"/>
        </w:rPr>
        <w:t xml:space="preserve"> tagnak </w:t>
      </w:r>
      <w:r>
        <w:rPr>
          <w:rFonts w:asciiTheme="majorBidi" w:hAnsiTheme="majorBidi" w:cstheme="majorBidi"/>
          <w:sz w:val="24"/>
          <w:szCs w:val="24"/>
          <w:lang w:val="hu-HU"/>
        </w:rPr>
        <w:t>(</w:t>
      </w:r>
      <w:r w:rsidR="004B323D" w:rsidRPr="003A0D4C">
        <w:rPr>
          <w:rFonts w:asciiTheme="majorBidi" w:hAnsiTheme="majorBidi" w:cstheme="majorBidi"/>
          <w:sz w:val="24"/>
          <w:szCs w:val="24"/>
          <w:lang w:val="hu-HU"/>
        </w:rPr>
        <w:t xml:space="preserve">mint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képviselőjét) </w:t>
      </w:r>
    </w:p>
    <w:p w:rsidR="004B323D" w:rsidRPr="003A0D4C" w:rsidRDefault="003A0D4C" w:rsidP="004B323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Pósa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Tamást</w:t>
      </w:r>
      <w:r w:rsidR="004B323D" w:rsidRP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-</w:t>
      </w:r>
      <w:proofErr w:type="gramEnd"/>
      <w:r w:rsidR="004B323D" w:rsidRP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4B323D" w:rsidRPr="003A0D4C">
        <w:rPr>
          <w:rFonts w:asciiTheme="majorBidi" w:hAnsiTheme="majorBidi" w:cstheme="majorBidi"/>
          <w:sz w:val="24"/>
          <w:szCs w:val="24"/>
          <w:lang w:val="hu-HU"/>
        </w:rPr>
        <w:t>tagnak (mint Zenta község képviselőjét) és</w:t>
      </w:r>
    </w:p>
    <w:p w:rsidR="004B323D" w:rsidRPr="00D163DC" w:rsidRDefault="003A0D4C" w:rsidP="004B323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Barna Róbertet</w:t>
      </w:r>
      <w:r w:rsidR="004B323D" w:rsidRPr="00D163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–</w:t>
      </w:r>
      <w:r w:rsidR="004B323D" w:rsidRPr="00D163DC">
        <w:rPr>
          <w:rFonts w:asciiTheme="majorBidi" w:hAnsiTheme="majorBidi" w:cstheme="majorBidi"/>
          <w:sz w:val="24"/>
          <w:szCs w:val="24"/>
          <w:lang w:val="hu-HU"/>
        </w:rPr>
        <w:t xml:space="preserve"> tagnak (mint Zenta </w:t>
      </w:r>
      <w:r w:rsidR="004B323D">
        <w:rPr>
          <w:rFonts w:asciiTheme="majorBidi" w:hAnsiTheme="majorBidi" w:cstheme="majorBidi"/>
          <w:sz w:val="24"/>
          <w:szCs w:val="24"/>
          <w:lang w:val="hu-HU"/>
        </w:rPr>
        <w:t xml:space="preserve">község képviselőjét). </w:t>
      </w:r>
    </w:p>
    <w:p w:rsidR="004B323D" w:rsidRPr="00724DEF" w:rsidRDefault="004B323D" w:rsidP="004B323D">
      <w:pPr>
        <w:pStyle w:val="NoSpacing"/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</w:p>
    <w:p w:rsidR="004B323D" w:rsidRPr="005A501B" w:rsidRDefault="004B323D" w:rsidP="004B323D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Pr="005A501B" w:rsidRDefault="004B323D" w:rsidP="004B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bizottság tagjai a beérkezett jelentkezések kézhezvételét k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övetően, illetve azok megvitatása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előtt írásban nyila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tkoznak arról, hogy a pályázaton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résztvevőkkel kapcsolatban 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nem áll fenn érdek-összeütközés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, illetve h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fennáll az érdek-összeütközés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, mentesülnek a bizottsági munka alól.</w:t>
      </w:r>
    </w:p>
    <w:p w:rsidR="004B323D" w:rsidRDefault="004B323D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Abban az esetben, ha a bizottság egy tagját felmentik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munkából, Zenta község polgármestere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három napon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belül új bizottsági tagot nevez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ki abból a struktúrából, amelyből 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bizottsági tagot felmentették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.</w:t>
      </w:r>
    </w:p>
    <w:p w:rsidR="004B323D" w:rsidRDefault="004B323D" w:rsidP="004B323D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A bizottság meghozza a munkájáról szóló ügyrendet, amellyel rendezi a szervezeti kérdéseket,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 munkamódot</w:t>
      </w:r>
      <w:proofErr w:type="gramEnd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 és  a döntéshozatalt, valamint  egyéb, a bizottság munkájában lényeges  kérdéseket. </w:t>
      </w:r>
    </w:p>
    <w:p w:rsidR="004B323D" w:rsidRDefault="004B323D" w:rsidP="004B323D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numPr>
          <w:ilvl w:val="0"/>
          <w:numId w:val="1"/>
        </w:numPr>
        <w:jc w:val="center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B323D" w:rsidRPr="005A501B" w:rsidRDefault="004B323D" w:rsidP="004B323D">
      <w:pPr>
        <w:pStyle w:val="NoSpacing"/>
        <w:ind w:left="1800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bizottság  munkafeltételeinek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biztosításáról a  Zentai Községi Közigazgatási Hivatal vezetője   gondoskodik. </w:t>
      </w:r>
    </w:p>
    <w:p w:rsidR="004B323D" w:rsidRPr="000D4576" w:rsidRDefault="004B323D" w:rsidP="004B323D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Pr="000D4576" w:rsidRDefault="004B323D" w:rsidP="004B323D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köteles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programok értékelési és rangsorolási jegyzékét  indoklással megküldeni Zenta község polgármesterének,   a jelen határozat meghozatalától számított  60 napon belül. </w:t>
      </w:r>
    </w:p>
    <w:p w:rsidR="004B323D" w:rsidRDefault="004B323D" w:rsidP="004B323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tabs>
          <w:tab w:val="left" w:pos="96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tabs>
          <w:tab w:val="left" w:pos="96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bizottság  beszünteti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 munkáját az  egyesületek programjainak  végső   értékelési és  rangsorolási jegyzékének megállapításának  napjával. </w:t>
      </w:r>
    </w:p>
    <w:p w:rsidR="004B323D" w:rsidRDefault="004B323D" w:rsidP="004B323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határozatot közzé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kell  tenni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Hivatalos Lapjában.  </w:t>
      </w: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sz w:val="24"/>
          <w:szCs w:val="24"/>
          <w:lang w:val="hu-HU"/>
        </w:rPr>
        <w:t xml:space="preserve">Indoklás: </w:t>
      </w:r>
    </w:p>
    <w:p w:rsidR="004B323D" w:rsidRDefault="004B323D" w:rsidP="004B323D">
      <w:pPr>
        <w:pStyle w:val="NoSpacing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által, amelyek közérdekű programokat valósítanak meg a programok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serkentésére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eszközök vagy  a program finanszírozásának hiányzó  részére az eszközök odaítéléséről szóló Kormányrendelet (az SZK Hivatalos Közlönye, 16/2018. sz.) 8.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/2019. sz.) 61. szakasza 1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  bekezdésének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33) pontja  és  az egyesületek által megvalósított közérdekű programokra a serkentő eszközök vagy  a program finanszírozására a hiányzó eszközök odaítélésének és ellenőrzésének eljárásáról szóló rendelet (Zenta Község Hivatalos Lapja,  31/2021. sz.)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8. szakaszának 1. bekezdése alapján, összhangban Zenta község  2022-es évi költségvetéséről szóló rendelettel (Zenta Község Hivatalos Lapja, 31/2021. és 8/2022. sz.) és  a nyilvános pályázatok éves tervével, száma  401-5/2022-IV/01, kelt  2022. február  1-jén,  Zenta község polgármestere kiírta   a  nyilvános pályázatot   a  programok/projektumok  serkentésére  vagy  a  programok/projektumok  hiányzó eszközeinek finanszírozására, amelyek   közérdekűek Zenta  község számára, amelyeket  a tűzvédelmi területen valósítanak meg az egyesületek.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Pr="00D83C33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 nyilvános pályázat lefolytatására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közérdekű  programja/projektuma serkentésére  vagy a program/projektum hiányzó részének   finanszírozására, amelyet  az egyesületek valósítanak  meg  </w:t>
      </w:r>
      <w:r w:rsidRPr="00637ECE"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r w:rsidR="003A0D4C">
        <w:rPr>
          <w:rFonts w:asciiTheme="majorBidi" w:hAnsiTheme="majorBidi" w:cstheme="majorBidi"/>
          <w:sz w:val="24"/>
          <w:szCs w:val="24"/>
          <w:lang w:val="hu-HU"/>
        </w:rPr>
        <w:t>környezetvédelem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területén, a  tervezett  eszközök  teljes  összegét,   a  jelen pályázat szerint,  Zenta község  2022-es évi költségvetésével (Zenta Község  Hivatalos  Lapja,  31/2021. sz.) került előirányozásra, éspedig a</w:t>
      </w:r>
      <w:r w:rsidR="003A0D4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A0D4C" w:rsidRP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>0401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-es</w:t>
      </w:r>
      <w:r w:rsidRPr="003A5F9D">
        <w:rPr>
          <w:rFonts w:asciiTheme="majorBidi" w:hAnsiTheme="majorBidi" w:cstheme="majorBidi"/>
          <w:sz w:val="24"/>
          <w:szCs w:val="24"/>
          <w:lang w:val="hu-HU"/>
        </w:rPr>
        <w:t xml:space="preserve"> program keretében,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>KÖRNYEZETVÉDELEM</w:t>
      </w:r>
      <w:r w:rsidRPr="00A3364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3A5F9D">
        <w:rPr>
          <w:rFonts w:asciiTheme="majorBidi" w:hAnsiTheme="majorBidi" w:cstheme="majorBidi"/>
          <w:sz w:val="24"/>
          <w:szCs w:val="24"/>
          <w:lang w:val="hu-HU"/>
        </w:rPr>
        <w:t xml:space="preserve"> néven,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r w:rsidRPr="00A33640">
        <w:rPr>
          <w:rFonts w:asciiTheme="majorBidi" w:hAnsiTheme="majorBidi" w:cstheme="majorBidi"/>
          <w:b/>
          <w:bCs/>
          <w:sz w:val="24"/>
          <w:szCs w:val="24"/>
          <w:lang w:val="hu-HU"/>
        </w:rPr>
        <w:t>0001-es</w:t>
      </w:r>
      <w:r w:rsidRPr="003A5F9D">
        <w:rPr>
          <w:rFonts w:asciiTheme="majorBidi" w:hAnsiTheme="majorBidi" w:cstheme="majorBidi"/>
          <w:sz w:val="24"/>
          <w:szCs w:val="24"/>
          <w:lang w:val="hu-HU"/>
        </w:rPr>
        <w:t xml:space="preserve">  aktivitási szám  alatt  és  </w:t>
      </w:r>
      <w:r w:rsid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>A környezetvédelem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igazgatása </w:t>
      </w:r>
      <w:r w:rsidRPr="00D83C33">
        <w:rPr>
          <w:rFonts w:asciiTheme="majorBidi" w:hAnsiTheme="majorBidi" w:cstheme="majorBidi"/>
          <w:sz w:val="24"/>
          <w:szCs w:val="24"/>
          <w:lang w:val="hu-HU"/>
        </w:rPr>
        <w:t xml:space="preserve">néven,   a  funkcionális  osztályozás  </w:t>
      </w:r>
      <w:r w:rsid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>540-es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kódja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alatt és  a </w:t>
      </w:r>
      <w:r w:rsid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>Táj növény- és állatvilágának védelme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néven,</w:t>
      </w:r>
      <w:r w:rsidRPr="00D83C33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>130</w:t>
      </w:r>
      <w:r w:rsidRPr="00637ECE">
        <w:rPr>
          <w:rFonts w:asciiTheme="majorBidi" w:hAnsiTheme="majorBidi" w:cstheme="majorBidi"/>
          <w:b/>
          <w:bCs/>
          <w:sz w:val="24"/>
          <w:szCs w:val="24"/>
          <w:lang w:val="hu-HU"/>
        </w:rPr>
        <w:t>/0-s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D83C33">
        <w:rPr>
          <w:rFonts w:asciiTheme="majorBidi" w:hAnsiTheme="majorBidi" w:cstheme="majorBidi"/>
          <w:sz w:val="24"/>
          <w:szCs w:val="24"/>
          <w:lang w:val="hu-HU"/>
        </w:rPr>
        <w:t>pozíciószámon, mint  481000-as  közgazdasági  osztályozás,  leírva, mint  A  KORMÁNYON KÍVÜLI SZERVEZETEK DOTÁLÁSA</w:t>
      </w:r>
      <w:r w:rsidR="003A0D4C">
        <w:rPr>
          <w:rFonts w:asciiTheme="majorBidi" w:hAnsiTheme="majorBidi" w:cstheme="majorBidi"/>
          <w:b/>
          <w:bCs/>
          <w:sz w:val="24"/>
          <w:szCs w:val="24"/>
          <w:lang w:val="hu-HU"/>
        </w:rPr>
        <w:t>,  3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50</w:t>
      </w:r>
      <w:r w:rsidRPr="00637ECE">
        <w:rPr>
          <w:rFonts w:asciiTheme="majorBidi" w:hAnsiTheme="majorBidi" w:cstheme="majorBidi"/>
          <w:b/>
          <w:bCs/>
          <w:sz w:val="24"/>
          <w:szCs w:val="24"/>
          <w:lang w:val="hu-HU"/>
        </w:rPr>
        <w:t>.000,00</w:t>
      </w:r>
      <w:r w:rsidRPr="00D83C33"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 </w:t>
      </w:r>
    </w:p>
    <w:p w:rsidR="004B323D" w:rsidRPr="00093BFB" w:rsidRDefault="004B323D" w:rsidP="004B323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A helyi önkormányzatról szóló törvény 44. szakasza 1. </w:t>
      </w: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bekezdésének  5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. pontjának  rendelkezése előirányozza: </w:t>
      </w:r>
    </w:p>
    <w:p w:rsidR="004B323D" w:rsidRDefault="004B323D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község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polgármestere  meghozza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egyes aktust, amelyre  a törvény, a statútum  vagy a képviselő-testület  rendelete  szerint meghatalmazással bír.”</w:t>
      </w:r>
    </w:p>
    <w:p w:rsidR="004B323D" w:rsidRDefault="004B323D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 statútuma  61. szakasza 1. bekezdése 9. pontjának rendelkezése előirányozza: „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 meghozza az egyes aktusokat, amelyekre  a törvény, a statútum  vagy a képviselő-testület  rendelete  szerint meghatalmazással bír.”</w:t>
      </w:r>
    </w:p>
    <w:p w:rsidR="004B323D" w:rsidRDefault="004B323D" w:rsidP="004B323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 által, amelyek közérdekű programokat valósítanak meg a programok serkentésére az eszközök vagy a program finanszírozásának hiányzó részére az eszközök odaítéléséről szóló Kormányrendelet 8. szakasza 1. bekezdésének  rendelkezése előirányozza: „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lefolytatásában  a  hatásköri szerv pályázati bizottságot alakít (a továbbiakban: bizottság) és az aktusában közelebbről rendezi   a bizottság  összetételét, tagjainak számát,  valamint a bizottság  munkájában jelentős egyéb  kérdéseket.” </w:t>
      </w: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egyesületek által megvalósított közérdekű programokra a serkentő eszközök vagy a program finanszírozására a hiányzó eszközök odaítélésének és ellenőrzésének eljárásáról szóló rendelet 11.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szakaszának  rendelkezése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előirányozza: </w:t>
      </w: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  lefolytatására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polgármestere  pályázati bizottságot  alakít  a pályázat lefolytatására (a továbbiakban: bizottság).</w:t>
      </w: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bizottságot határozattal minden egyes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pályázatra  külön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kell kinevezni.  </w:t>
      </w: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bizottságnak öt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tagja  van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  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legalább  két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tagja  szakember  a  területen, amelyre  a pályázat kiírásra került,  és  három tag Zenta község képviselője.  </w:t>
      </w: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megalakításáról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szóló  határozattal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meg kell állapítani   a bizottság   összetételét,  a  bizottság  feladatait  és  a  határidőket azok ellátására, valamint  a  bizottság munkájában egyéb jelentős kérdéseket.  </w:t>
      </w: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megalakításáról szóló határozatot közzé kell tenni Zenta község hivatalos honlapján.  </w:t>
      </w: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az első ülésén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elfogadja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munkájáról szóló ügyrendet.  </w:t>
      </w: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tagjait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munkájukért  nem illeti meg térítés.</w:t>
      </w: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Pr="00D06A0C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D06A0C">
        <w:rPr>
          <w:rFonts w:asciiTheme="majorBidi" w:hAnsiTheme="majorBidi" w:cstheme="majorBidi"/>
          <w:sz w:val="24"/>
          <w:szCs w:val="24"/>
          <w:lang w:val="hu-HU"/>
        </w:rPr>
        <w:t xml:space="preserve"> nyi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lvános pályázat lefolytatására a Zenta község közérdekű programja/projektuma serkentésére vagy a program/projektumhiányzó részének finanszírozására, amelyet az egyesületek valósítanak meg a </w:t>
      </w:r>
      <w:r w:rsidR="003A0D4C">
        <w:rPr>
          <w:rFonts w:asciiTheme="majorBidi" w:hAnsiTheme="majorBidi" w:cstheme="majorBidi"/>
          <w:sz w:val="24"/>
          <w:szCs w:val="24"/>
          <w:lang w:val="hu-HU"/>
        </w:rPr>
        <w:t>környezetvédelem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terén</w:t>
      </w:r>
      <w:r w:rsidRPr="00D06A0C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egyesületek által megvalósított közérdekű programokra a serkentő eszközök vagy a program finanszírozására a hiányzó eszközök odaítélésének és ellenőrzésének eljárásáról szóló rendelet 11. szakaszának 1. bekezdése alapján Zenta község polgármestere meghozta a rendelkező rész szerinti határozatot.  </w:t>
      </w:r>
    </w:p>
    <w:p w:rsidR="004B323D" w:rsidRPr="00D06A0C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06A0C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JOGORVOSLATI UTASÍTÁS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: </w:t>
      </w:r>
      <w:r>
        <w:rPr>
          <w:rFonts w:asciiTheme="majorBidi" w:hAnsiTheme="majorBidi" w:cstheme="majorBidi"/>
          <w:bCs/>
          <w:sz w:val="24"/>
          <w:szCs w:val="24"/>
          <w:lang w:val="hu-HU"/>
        </w:rPr>
        <w:t>Ez a határozat végleges a közigazgatási eljárásban. E határozat ellen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közigazgatási per indítható a belgrádi Közigazgatási Bíróságnál, Nemanja u. 9. A Belgrádi Közigazgatási Bírósághoz a jelen határozat kézbesítésének napjától számított 30 napon belül közvetlenül vagy posta útján kell a keresetet beadni.</w:t>
      </w:r>
    </w:p>
    <w:p w:rsidR="004B323D" w:rsidRDefault="004B323D" w:rsidP="004B32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323D" w:rsidRDefault="004B323D" w:rsidP="004B323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B323D" w:rsidRDefault="004B323D" w:rsidP="004B323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4B323D" w:rsidRPr="00466E03" w:rsidRDefault="004B323D" w:rsidP="004B323D">
      <w:pPr>
        <w:pStyle w:val="NoSpacing"/>
        <w:jc w:val="both"/>
        <w:rPr>
          <w:rStyle w:val="markedcontent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</w:t>
      </w:r>
    </w:p>
    <w:p w:rsidR="004B323D" w:rsidRPr="00466E03" w:rsidRDefault="004B323D" w:rsidP="004B323D">
      <w:pPr>
        <w:pStyle w:val="NoSpacing"/>
        <w:rPr>
          <w:lang w:val="hu-HU"/>
        </w:rPr>
      </w:pPr>
    </w:p>
    <w:p w:rsidR="004B323D" w:rsidRDefault="004B323D" w:rsidP="004B323D">
      <w:pPr>
        <w:rPr>
          <w:lang w:val="hu-HU"/>
        </w:rPr>
      </w:pPr>
    </w:p>
    <w:p w:rsidR="004B323D" w:rsidRPr="00466E03" w:rsidRDefault="004B323D" w:rsidP="004B323D">
      <w:pPr>
        <w:rPr>
          <w:lang w:val="hu-HU"/>
        </w:rPr>
      </w:pPr>
    </w:p>
    <w:p w:rsidR="004B323D" w:rsidRPr="00B67E49" w:rsidRDefault="004B323D" w:rsidP="004B323D">
      <w:pPr>
        <w:rPr>
          <w:lang w:val="hu-HU"/>
        </w:rPr>
      </w:pPr>
    </w:p>
    <w:p w:rsidR="004B323D" w:rsidRPr="00F016BA" w:rsidRDefault="004B323D" w:rsidP="004B323D">
      <w:pPr>
        <w:rPr>
          <w:lang w:val="hu-HU"/>
        </w:rPr>
      </w:pPr>
    </w:p>
    <w:p w:rsidR="004B323D" w:rsidRPr="00C37D1B" w:rsidRDefault="004B323D" w:rsidP="004B323D">
      <w:pPr>
        <w:rPr>
          <w:lang w:val="hu-HU"/>
        </w:rPr>
      </w:pPr>
    </w:p>
    <w:p w:rsidR="004B323D" w:rsidRPr="000A628D" w:rsidRDefault="004B323D" w:rsidP="004B323D">
      <w:pPr>
        <w:rPr>
          <w:lang w:val="hu-HU"/>
        </w:rPr>
      </w:pPr>
    </w:p>
    <w:p w:rsidR="004B323D" w:rsidRPr="004A75D4" w:rsidRDefault="004B323D" w:rsidP="004B323D">
      <w:pPr>
        <w:pStyle w:val="NoSpacing"/>
        <w:rPr>
          <w:lang w:val="hu-HU"/>
        </w:rPr>
      </w:pPr>
    </w:p>
    <w:p w:rsidR="00742D8A" w:rsidRPr="004B323D" w:rsidRDefault="003A0D4C">
      <w:pPr>
        <w:rPr>
          <w:lang w:val="hu-HU"/>
        </w:rPr>
      </w:pPr>
    </w:p>
    <w:sectPr w:rsidR="00742D8A" w:rsidRPr="004B323D" w:rsidSect="00346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FE5"/>
    <w:multiLevelType w:val="hybridMultilevel"/>
    <w:tmpl w:val="859E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71EC"/>
    <w:multiLevelType w:val="hybridMultilevel"/>
    <w:tmpl w:val="E996CB56"/>
    <w:lvl w:ilvl="0" w:tplc="7EACFFFC">
      <w:start w:val="1"/>
      <w:numFmt w:val="upperRoman"/>
      <w:lvlText w:val="%1."/>
      <w:lvlJc w:val="left"/>
      <w:pPr>
        <w:ind w:left="180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4402D"/>
    <w:multiLevelType w:val="hybridMultilevel"/>
    <w:tmpl w:val="BA98E1C6"/>
    <w:lvl w:ilvl="0" w:tplc="0802724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B323D"/>
    <w:rsid w:val="003A0D4C"/>
    <w:rsid w:val="004B323D"/>
    <w:rsid w:val="0087600A"/>
    <w:rsid w:val="00A31E2A"/>
    <w:rsid w:val="00B2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2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323D"/>
    <w:pPr>
      <w:ind w:left="720"/>
      <w:contextualSpacing/>
    </w:pPr>
  </w:style>
  <w:style w:type="character" w:customStyle="1" w:styleId="markedcontent">
    <w:name w:val="markedcontent"/>
    <w:basedOn w:val="DefaultParagraphFont"/>
    <w:rsid w:val="004B323D"/>
  </w:style>
  <w:style w:type="character" w:customStyle="1" w:styleId="q4iawc">
    <w:name w:val="q4iawc"/>
    <w:basedOn w:val="DefaultParagraphFont"/>
    <w:rsid w:val="004B323D"/>
  </w:style>
  <w:style w:type="paragraph" w:styleId="BalloonText">
    <w:name w:val="Balloon Text"/>
    <w:basedOn w:val="Normal"/>
    <w:link w:val="BalloonTextChar"/>
    <w:uiPriority w:val="99"/>
    <w:semiHidden/>
    <w:unhideWhenUsed/>
    <w:rsid w:val="004B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1375</Words>
  <Characters>7839</Characters>
  <Application>Microsoft Office Word</Application>
  <DocSecurity>0</DocSecurity>
  <Lines>65</Lines>
  <Paragraphs>18</Paragraphs>
  <ScaleCrop>false</ScaleCrop>
  <Company>Grizli777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2022-09-02T11:01:00Z</dcterms:created>
  <dcterms:modified xsi:type="dcterms:W3CDTF">2022-09-02T11:07:00Z</dcterms:modified>
</cp:coreProperties>
</file>