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78" w:rsidRPr="00906207" w:rsidRDefault="00191D6D" w:rsidP="00D7153F">
      <w:pPr>
        <w:spacing w:after="0" w:line="240" w:lineRule="auto"/>
        <w:rPr>
          <w:lang w:val="hu-HU"/>
        </w:rPr>
      </w:pPr>
      <w:r w:rsidRPr="00906207">
        <w:rPr>
          <w:noProof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6D" w:rsidRPr="00906207" w:rsidRDefault="00191D6D" w:rsidP="00D7153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906207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191D6D" w:rsidRPr="00906207" w:rsidRDefault="00191D6D" w:rsidP="00D7153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906207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191D6D" w:rsidRPr="00906207" w:rsidRDefault="00191D6D" w:rsidP="00D7153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906207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191D6D" w:rsidRPr="00906207" w:rsidRDefault="00191D6D" w:rsidP="00D7153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906207">
        <w:rPr>
          <w:rFonts w:asciiTheme="majorBidi" w:hAnsiTheme="majorBidi" w:cstheme="majorBidi"/>
          <w:sz w:val="24"/>
          <w:szCs w:val="24"/>
          <w:lang w:val="hu-HU"/>
        </w:rPr>
        <w:t>A 2025. ÉVI TÖMEGTÁJÉKOZTATÁS TERÜLETÉN MEGVALÓSULÓ MÉDIATARTALMAK GYÁRTÁSÁT CÉLZÓ PROJEKTUMOK TÁRSFINANSZÍROZÁSÁRA KIÍRT PÁLYÁZATÉRT FELELŐS</w:t>
      </w:r>
      <w:r w:rsidRPr="0090620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906207">
        <w:rPr>
          <w:rFonts w:asciiTheme="majorBidi" w:hAnsiTheme="majorBidi" w:cstheme="majorBidi"/>
          <w:sz w:val="24"/>
          <w:szCs w:val="24"/>
          <w:lang w:val="hu-HU"/>
        </w:rPr>
        <w:t>BIZOTTSÁG</w:t>
      </w:r>
    </w:p>
    <w:p w:rsidR="00191D6D" w:rsidRPr="00906207" w:rsidRDefault="00191D6D" w:rsidP="00D7153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906207">
        <w:rPr>
          <w:rFonts w:asciiTheme="majorBidi" w:hAnsiTheme="majorBidi" w:cstheme="majorBidi"/>
          <w:sz w:val="24"/>
          <w:szCs w:val="24"/>
          <w:lang w:val="hu-HU"/>
        </w:rPr>
        <w:t xml:space="preserve">Szám: 000571977 2025 08858 002 000 </w:t>
      </w:r>
      <w:proofErr w:type="spellStart"/>
      <w:r w:rsidRPr="00906207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906207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191D6D" w:rsidRPr="00906207" w:rsidRDefault="00191D6D" w:rsidP="00D7153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906207">
        <w:rPr>
          <w:rFonts w:asciiTheme="majorBidi" w:hAnsiTheme="majorBidi" w:cstheme="majorBidi"/>
          <w:sz w:val="24"/>
          <w:szCs w:val="24"/>
          <w:lang w:val="hu-HU"/>
        </w:rPr>
        <w:t>Kelt: 2025. június 19-én</w:t>
      </w:r>
    </w:p>
    <w:p w:rsidR="00191D6D" w:rsidRPr="00906207" w:rsidRDefault="00191D6D" w:rsidP="00D7153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906207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906207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191D6D" w:rsidRPr="00906207" w:rsidRDefault="00191D6D" w:rsidP="00D7153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91D6D" w:rsidRDefault="00191D6D" w:rsidP="00D71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Theme="majorBidi" w:hAnsiTheme="majorBidi" w:cstheme="majorBidi"/>
          <w:sz w:val="24"/>
          <w:szCs w:val="24"/>
          <w:lang w:val="hu-HU"/>
        </w:rPr>
        <w:t xml:space="preserve">A tömegtájékoztatásról és médiáról szóló törvény (az SZK Hivatalos Közlönye, 92/23. sz.) 25. szakasza, a tömegtájékoztatás területén fennálló közérdek megvalósítására irányuló projektumok társfinanszírozásáról szóló szabályzat (az SZK Hivatalos Közlönye, 6/2024. és 106/2024. sz.) </w:t>
      </w:r>
      <w:proofErr w:type="gramStart"/>
      <w:r w:rsidRPr="00906207">
        <w:rPr>
          <w:rFonts w:asciiTheme="majorBidi" w:hAnsiTheme="majorBidi" w:cstheme="majorBidi"/>
          <w:sz w:val="24"/>
          <w:szCs w:val="24"/>
          <w:lang w:val="hu-HU"/>
        </w:rPr>
        <w:t xml:space="preserve">17. és 23. szakasza, a 2025. február 27-i keltű, </w:t>
      </w: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000571977 2025 08858 002 000 000</w:t>
      </w:r>
      <w:r w:rsidRPr="0090620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 </w:t>
      </w: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001 számú pályázat</w:t>
      </w:r>
      <w:r w:rsidR="00D35163"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alapján</w:t>
      </w: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, amely a tömegtájékoztatás területén a médiatartalmak gyártását célzó projektumok társfinanszírozását célozza a 2025-ös évben, a 2025. május 5-i keltű, 000571977 2025 08858 002 000 000 001 számú</w:t>
      </w:r>
      <w:r w:rsidR="00D35163"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határozattal kinevezett 2025. évi tömegtájékoztatás területén megvalósuló médiatartalmak gyártását célzó projektumok társfinanszírozására kiírt pályázatért felelős bizottság, valamint a 2025. május 27-i keltű, 000571977 2025 08858 002 000 000 001 számú </w:t>
      </w: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2025. évi tömegtájékoztatás területén megvalósuló</w:t>
      </w:r>
      <w:proofErr w:type="gramEnd"/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proofErr w:type="gramStart"/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médiatartalmak</w:t>
      </w:r>
      <w:proofErr w:type="gramEnd"/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gyártását célzó projektumok társfinanszírozására kiírt pályázatért felelős bizottság két tagjának felmentéséről és kinevezéséről</w:t>
      </w:r>
      <w:r w:rsidR="00D35163"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szóló határozattal kinevezett bizottság 2025. június 19-én meghozta az alábbi</w:t>
      </w:r>
    </w:p>
    <w:p w:rsidR="00D7153F" w:rsidRPr="00906207" w:rsidRDefault="00D7153F" w:rsidP="00D71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</w:p>
    <w:p w:rsidR="00CA4257" w:rsidRPr="00906207" w:rsidRDefault="00CA4257" w:rsidP="00D715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906207">
        <w:rPr>
          <w:rFonts w:asciiTheme="majorBidi" w:hAnsiTheme="majorBidi" w:cstheme="majorBidi"/>
          <w:b/>
          <w:bCs/>
          <w:sz w:val="24"/>
          <w:szCs w:val="24"/>
          <w:lang w:val="hu-HU"/>
        </w:rPr>
        <w:t>INDOKOLÁSSAL ELLÁTOTT, TÁMOGATÁSI ÖSSZEG ELOSZTÁSÁRA VONATKOZÓ JAVASLATOT</w:t>
      </w:r>
    </w:p>
    <w:p w:rsidR="00D35163" w:rsidRPr="00906207" w:rsidRDefault="00D35163" w:rsidP="00D71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</w:p>
    <w:p w:rsidR="00395443" w:rsidRDefault="00041643" w:rsidP="00D71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proofErr w:type="gramStart"/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A projektek értékeléséért felelős bizottság megvitatta és értékelte </w:t>
      </w:r>
      <w:r w:rsidRPr="00906207">
        <w:rPr>
          <w:rFonts w:asciiTheme="majorBidi" w:hAnsiTheme="majorBidi" w:cstheme="majorBidi"/>
          <w:sz w:val="24"/>
          <w:szCs w:val="24"/>
          <w:lang w:val="hu-HU"/>
        </w:rPr>
        <w:t>a tömegtájékoztatás területén megvalósított projektumok társfinanszírozása lefolytatásának és nyomon követésének</w:t>
      </w: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egységes információs rendszerén keresztül beérkezett</w:t>
      </w:r>
      <w:r w:rsidR="00395443"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projekteket összhangban a </w:t>
      </w:r>
      <w:r w:rsidR="00395443" w:rsidRPr="00906207"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és médiáról szóló törvényben meghatározott kritériumokkal, a tömegtájékoztatás területén fennálló közérdek megvalósítására irányuló projektumok társfinanszírozásáról szóló szabályzattal, a 2025-ös évben </w:t>
      </w:r>
      <w:r w:rsidR="00395443"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a tömegtájékoztatás területén a médiatartalmak gyártását célzó projektumok társfinanszírozását célozó pályázat rendeltetésével</w:t>
      </w:r>
      <w:proofErr w:type="gramEnd"/>
      <w:r w:rsidR="00395443"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proofErr w:type="gramStart"/>
      <w:r w:rsidR="00395443"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és</w:t>
      </w:r>
      <w:proofErr w:type="gramEnd"/>
      <w:r w:rsidR="00395443"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kritériumaival, valamint a projektek költségeinek meghatározására és indokolására vonatkozó irányelvekkel, az alábbiak szerint:</w:t>
      </w:r>
    </w:p>
    <w:p w:rsidR="00103729" w:rsidRPr="00906207" w:rsidRDefault="00103729" w:rsidP="00D71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</w:p>
    <w:p w:rsidR="00395443" w:rsidRDefault="00395443" w:rsidP="00D7153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1. </w:t>
      </w:r>
      <w:r w:rsidR="00704330"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A projekttevékenységek javasolt mértéke annak tekintetében, hogy hozzájárulnak-e a közérdek megvalósításához a közérdekű tájékoztatás területén, a </w:t>
      </w:r>
      <w:r w:rsidR="00704330" w:rsidRPr="00906207"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és médiáról szóló törvény </w:t>
      </w:r>
      <w:r w:rsidR="00704330"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15. szakaszával összhangban:</w:t>
      </w:r>
    </w:p>
    <w:p w:rsidR="00D7153F" w:rsidRPr="00906207" w:rsidRDefault="00D7153F" w:rsidP="00D7153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</w:p>
    <w:p w:rsidR="00704330" w:rsidRPr="00906207" w:rsidRDefault="00E53D0B" w:rsidP="00D715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1.1. A projekt jelentősége,</w:t>
      </w:r>
    </w:p>
    <w:p w:rsidR="00E53D0B" w:rsidRPr="00906207" w:rsidRDefault="00E53D0B" w:rsidP="00D715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1.2. A projekt megvalósíthatósága,</w:t>
      </w:r>
    </w:p>
    <w:p w:rsidR="00E53D0B" w:rsidRPr="00906207" w:rsidRDefault="00E53D0B" w:rsidP="00D715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1.3. A projektek megvalósításának követése,</w:t>
      </w:r>
    </w:p>
    <w:p w:rsidR="00E53D0B" w:rsidRPr="00906207" w:rsidRDefault="00E53D0B" w:rsidP="00D715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1.4. A projektjavaslat benyújtójának kapacitásai,</w:t>
      </w:r>
    </w:p>
    <w:p w:rsidR="00E53D0B" w:rsidRPr="00906207" w:rsidRDefault="00E53D0B" w:rsidP="00D715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1.5. A tartalom elérhetősége a célcsoport számára,</w:t>
      </w:r>
    </w:p>
    <w:p w:rsidR="00E53D0B" w:rsidRPr="00906207" w:rsidRDefault="00E53D0B" w:rsidP="00D715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lastRenderedPageBreak/>
        <w:t>1.6. A költségvetés és a költségek indokoltsága.</w:t>
      </w:r>
    </w:p>
    <w:p w:rsidR="00E53D0B" w:rsidRDefault="00E53D0B" w:rsidP="00D7153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2. A mérték, amelyben az a médium, amelyen keresztül a projekt megvalósul, betartja a szakmai és etikai normákat:</w:t>
      </w:r>
    </w:p>
    <w:p w:rsidR="00D7153F" w:rsidRPr="00906207" w:rsidRDefault="00D7153F" w:rsidP="001037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</w:p>
    <w:p w:rsidR="00E53D0B" w:rsidRPr="00906207" w:rsidRDefault="00E53D0B" w:rsidP="00D7153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2.1. A projekt megvalósítására szolgáló médium ellen alkalmaztak-e intézkedést az elmúlt egy évben állami szervektől, az Elektronikus Médiumok Szabályozó Testületétől vagy a Sajtótanácstól szakmai és etikai normák megsértése miatt.</w:t>
      </w:r>
    </w:p>
    <w:p w:rsidR="00905746" w:rsidRDefault="00905746" w:rsidP="00D715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2.2. A jogsértés súlyossága és az ismétlődés gyakorisága.</w:t>
      </w:r>
    </w:p>
    <w:p w:rsidR="00D7153F" w:rsidRPr="00906207" w:rsidRDefault="00D7153F" w:rsidP="00D715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</w:p>
    <w:p w:rsidR="00905746" w:rsidRDefault="00905746" w:rsidP="00047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A projektek értékeléséért felelős bizottság a kiosztott pontszámok és a projektek értékelése alapján rangsort állított fel. A rangsor meghatározását követően a bizottság javaslatot tett a támogatott projektekhez rendelendő támogatási összegekre, figyelembe véve az egyes projektek tervezett tevékenységeit és költségvetésének értékelését, összhangban a pályázaton rendelkezésre álló támogatási összeggel, és megfogalmazta a támogatási összeg elosztására vonatkozó indokolt javaslatot:</w:t>
      </w:r>
    </w:p>
    <w:p w:rsidR="00D7153F" w:rsidRPr="00906207" w:rsidRDefault="00D7153F" w:rsidP="00D71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558"/>
        <w:gridCol w:w="1800"/>
        <w:gridCol w:w="1620"/>
        <w:gridCol w:w="1170"/>
        <w:gridCol w:w="1170"/>
        <w:gridCol w:w="990"/>
        <w:gridCol w:w="1080"/>
        <w:gridCol w:w="1440"/>
      </w:tblGrid>
      <w:tr w:rsidR="00905746" w:rsidRPr="00906207" w:rsidTr="0005112D">
        <w:tc>
          <w:tcPr>
            <w:tcW w:w="558" w:type="dxa"/>
            <w:vAlign w:val="center"/>
          </w:tcPr>
          <w:p w:rsidR="00905746" w:rsidRPr="00906207" w:rsidRDefault="00905746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SZ.</w:t>
            </w:r>
          </w:p>
        </w:tc>
        <w:tc>
          <w:tcPr>
            <w:tcW w:w="1800" w:type="dxa"/>
            <w:vAlign w:val="center"/>
          </w:tcPr>
          <w:p w:rsidR="00905746" w:rsidRPr="00906207" w:rsidRDefault="00905746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BENYYÚJTÓJA</w:t>
            </w:r>
          </w:p>
        </w:tc>
        <w:tc>
          <w:tcPr>
            <w:tcW w:w="1620" w:type="dxa"/>
            <w:vAlign w:val="center"/>
          </w:tcPr>
          <w:p w:rsidR="00905746" w:rsidRPr="00906207" w:rsidRDefault="00905746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MEGNEVEZÉSE</w:t>
            </w:r>
          </w:p>
        </w:tc>
        <w:tc>
          <w:tcPr>
            <w:tcW w:w="1170" w:type="dxa"/>
            <w:vAlign w:val="center"/>
          </w:tcPr>
          <w:p w:rsidR="00905746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Iršević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Sandra pontszám</w:t>
            </w:r>
          </w:p>
        </w:tc>
        <w:tc>
          <w:tcPr>
            <w:tcW w:w="1170" w:type="dxa"/>
            <w:vAlign w:val="center"/>
          </w:tcPr>
          <w:p w:rsidR="00905746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Perić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Nenad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pontszám</w:t>
            </w:r>
          </w:p>
        </w:tc>
        <w:tc>
          <w:tcPr>
            <w:tcW w:w="990" w:type="dxa"/>
            <w:vAlign w:val="center"/>
          </w:tcPr>
          <w:p w:rsidR="00905746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Stajić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Rada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pontszám</w:t>
            </w:r>
          </w:p>
        </w:tc>
        <w:tc>
          <w:tcPr>
            <w:tcW w:w="1080" w:type="dxa"/>
            <w:vAlign w:val="center"/>
          </w:tcPr>
          <w:p w:rsidR="00905746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projekt </w:t>
            </w:r>
            <w:proofErr w:type="spellStart"/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összpontszáma</w:t>
            </w:r>
            <w:proofErr w:type="spellEnd"/>
          </w:p>
        </w:tc>
        <w:tc>
          <w:tcPr>
            <w:tcW w:w="1440" w:type="dxa"/>
            <w:vAlign w:val="center"/>
          </w:tcPr>
          <w:p w:rsidR="00905746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Javasolt támogatási összeg</w:t>
            </w:r>
          </w:p>
        </w:tc>
      </w:tr>
      <w:tr w:rsidR="00905746" w:rsidRPr="00906207" w:rsidTr="0005112D">
        <w:tc>
          <w:tcPr>
            <w:tcW w:w="558" w:type="dxa"/>
            <w:vAlign w:val="center"/>
          </w:tcPr>
          <w:p w:rsidR="00905746" w:rsidRPr="002A5E9F" w:rsidRDefault="00905746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A5E9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800" w:type="dxa"/>
            <w:vAlign w:val="center"/>
          </w:tcPr>
          <w:p w:rsidR="00905746" w:rsidRPr="002A5E9F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Novosadska</w:t>
            </w:r>
            <w:proofErr w:type="spellEnd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TV </w:t>
            </w:r>
            <w:proofErr w:type="spellStart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Doo</w:t>
            </w:r>
            <w:proofErr w:type="spellEnd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Novi</w:t>
            </w:r>
            <w:proofErr w:type="spellEnd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Sad</w:t>
            </w:r>
            <w:proofErr w:type="spellEnd"/>
          </w:p>
        </w:tc>
        <w:tc>
          <w:tcPr>
            <w:tcW w:w="1620" w:type="dxa"/>
            <w:vAlign w:val="center"/>
          </w:tcPr>
          <w:p w:rsidR="00905746" w:rsidRPr="002A5E9F" w:rsidRDefault="00DA5380" w:rsidP="00DA5380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Senta</w:t>
            </w:r>
            <w:proofErr w:type="spellEnd"/>
            <w:r w:rsidR="00905746"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– </w:t>
            </w:r>
            <w:proofErr w:type="spellStart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bogatstvo</w:t>
            </w:r>
            <w:proofErr w:type="spellEnd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različitosti</w:t>
            </w:r>
            <w:proofErr w:type="spellEnd"/>
          </w:p>
        </w:tc>
        <w:tc>
          <w:tcPr>
            <w:tcW w:w="1170" w:type="dxa"/>
            <w:vAlign w:val="center"/>
          </w:tcPr>
          <w:p w:rsidR="00905746" w:rsidRPr="002A5E9F" w:rsidRDefault="00905746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86</w:t>
            </w:r>
          </w:p>
        </w:tc>
        <w:tc>
          <w:tcPr>
            <w:tcW w:w="1170" w:type="dxa"/>
            <w:vAlign w:val="center"/>
          </w:tcPr>
          <w:p w:rsidR="00905746" w:rsidRPr="002A5E9F" w:rsidRDefault="00905746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72</w:t>
            </w:r>
          </w:p>
        </w:tc>
        <w:tc>
          <w:tcPr>
            <w:tcW w:w="990" w:type="dxa"/>
            <w:vAlign w:val="center"/>
          </w:tcPr>
          <w:p w:rsidR="00905746" w:rsidRPr="002A5E9F" w:rsidRDefault="00905746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91</w:t>
            </w:r>
          </w:p>
        </w:tc>
        <w:tc>
          <w:tcPr>
            <w:tcW w:w="1080" w:type="dxa"/>
            <w:vAlign w:val="center"/>
          </w:tcPr>
          <w:p w:rsidR="00905746" w:rsidRPr="002A5E9F" w:rsidRDefault="00905746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2A5E9F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83.00</w:t>
            </w:r>
          </w:p>
        </w:tc>
        <w:tc>
          <w:tcPr>
            <w:tcW w:w="1440" w:type="dxa"/>
          </w:tcPr>
          <w:p w:rsidR="00905746" w:rsidRDefault="00905746" w:rsidP="006D0C52">
            <w:pPr>
              <w:tabs>
                <w:tab w:val="right" w:pos="99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hu-HU"/>
              </w:rPr>
            </w:pPr>
          </w:p>
          <w:p w:rsidR="006D0C52" w:rsidRPr="00906207" w:rsidRDefault="006D0C52" w:rsidP="006D0C52">
            <w:pPr>
              <w:tabs>
                <w:tab w:val="right" w:pos="99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hu-HU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540.000,00</w:t>
            </w:r>
          </w:p>
        </w:tc>
      </w:tr>
    </w:tbl>
    <w:p w:rsidR="00E53D0B" w:rsidRPr="00906207" w:rsidRDefault="00E53D0B" w:rsidP="00D7153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</w:p>
    <w:p w:rsidR="00906207" w:rsidRDefault="00335EA4" w:rsidP="00D715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>Összesen 54</w:t>
      </w:r>
      <w:r w:rsidR="00906207" w:rsidRPr="0090620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>0.000,00 dinár került elosztásra.</w:t>
      </w:r>
    </w:p>
    <w:p w:rsidR="00964AE8" w:rsidRDefault="00964AE8" w:rsidP="00D715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</w:p>
    <w:p w:rsidR="00335EA4" w:rsidRDefault="00335EA4" w:rsidP="00D715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 xml:space="preserve">A bizottság csak azokat a projekteket támogatja, amelyek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>több, mint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 xml:space="preserve"> 80 pontot értek el. </w:t>
      </w:r>
    </w:p>
    <w:p w:rsidR="00335EA4" w:rsidRPr="00906207" w:rsidRDefault="00335EA4" w:rsidP="00D715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</w:p>
    <w:p w:rsidR="00CA4257" w:rsidRDefault="00906207" w:rsidP="00D715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>A bizottság a következő projekteket nem támogatta:</w:t>
      </w:r>
    </w:p>
    <w:p w:rsidR="00D7153F" w:rsidRDefault="00D7153F" w:rsidP="00D715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</w:p>
    <w:tbl>
      <w:tblPr>
        <w:tblStyle w:val="TableGrid"/>
        <w:tblW w:w="8388" w:type="dxa"/>
        <w:tblLayout w:type="fixed"/>
        <w:tblLook w:val="04A0"/>
      </w:tblPr>
      <w:tblGrid>
        <w:gridCol w:w="558"/>
        <w:gridCol w:w="1800"/>
        <w:gridCol w:w="1620"/>
        <w:gridCol w:w="1170"/>
        <w:gridCol w:w="1170"/>
        <w:gridCol w:w="990"/>
        <w:gridCol w:w="1080"/>
      </w:tblGrid>
      <w:tr w:rsidR="00906207" w:rsidRPr="00906207" w:rsidTr="0005112D">
        <w:tc>
          <w:tcPr>
            <w:tcW w:w="558" w:type="dxa"/>
            <w:vAlign w:val="center"/>
          </w:tcPr>
          <w:p w:rsidR="00906207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SZ.</w:t>
            </w:r>
          </w:p>
        </w:tc>
        <w:tc>
          <w:tcPr>
            <w:tcW w:w="1800" w:type="dxa"/>
            <w:vAlign w:val="center"/>
          </w:tcPr>
          <w:p w:rsidR="00906207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BENYYÚJTÓJA</w:t>
            </w:r>
          </w:p>
        </w:tc>
        <w:tc>
          <w:tcPr>
            <w:tcW w:w="1620" w:type="dxa"/>
            <w:vAlign w:val="center"/>
          </w:tcPr>
          <w:p w:rsidR="00906207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MEGNEVEZÉSE</w:t>
            </w:r>
          </w:p>
        </w:tc>
        <w:tc>
          <w:tcPr>
            <w:tcW w:w="1170" w:type="dxa"/>
            <w:vAlign w:val="center"/>
          </w:tcPr>
          <w:p w:rsidR="00906207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Iršević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Sandra pontszám</w:t>
            </w:r>
          </w:p>
        </w:tc>
        <w:tc>
          <w:tcPr>
            <w:tcW w:w="1170" w:type="dxa"/>
            <w:vAlign w:val="center"/>
          </w:tcPr>
          <w:p w:rsidR="00906207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Perić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Nenad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pontszám</w:t>
            </w:r>
          </w:p>
        </w:tc>
        <w:tc>
          <w:tcPr>
            <w:tcW w:w="990" w:type="dxa"/>
            <w:vAlign w:val="center"/>
          </w:tcPr>
          <w:p w:rsidR="00906207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Stajić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Rada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pontszám</w:t>
            </w:r>
          </w:p>
        </w:tc>
        <w:tc>
          <w:tcPr>
            <w:tcW w:w="1080" w:type="dxa"/>
            <w:vAlign w:val="center"/>
          </w:tcPr>
          <w:p w:rsidR="00906207" w:rsidRPr="00906207" w:rsidRDefault="00906207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projekt </w:t>
            </w:r>
            <w:proofErr w:type="spellStart"/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összpontszáma</w:t>
            </w:r>
            <w:proofErr w:type="spellEnd"/>
          </w:p>
        </w:tc>
      </w:tr>
      <w:tr w:rsidR="00DA5380" w:rsidRPr="002E6276" w:rsidTr="0005112D">
        <w:tc>
          <w:tcPr>
            <w:tcW w:w="558" w:type="dxa"/>
            <w:vAlign w:val="center"/>
          </w:tcPr>
          <w:p w:rsidR="00DA5380" w:rsidRPr="006D0C52" w:rsidRDefault="002A5E9F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 w:rsidR="00DA5380" w:rsidRPr="006D0C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Internet Group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d.o.o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Beograd</w:t>
            </w:r>
            <w:proofErr w:type="spellEnd"/>
          </w:p>
        </w:tc>
        <w:tc>
          <w:tcPr>
            <w:tcW w:w="1620" w:type="dxa"/>
            <w:vAlign w:val="center"/>
          </w:tcPr>
          <w:p w:rsidR="00DA5380" w:rsidRPr="006D0C52" w:rsidRDefault="00DA5380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Romi -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Glas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Srbije</w:t>
            </w:r>
            <w:proofErr w:type="spellEnd"/>
          </w:p>
        </w:tc>
        <w:tc>
          <w:tcPr>
            <w:tcW w:w="1170" w:type="dxa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68</w:t>
            </w:r>
          </w:p>
        </w:tc>
        <w:tc>
          <w:tcPr>
            <w:tcW w:w="1170" w:type="dxa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52</w:t>
            </w:r>
          </w:p>
        </w:tc>
        <w:tc>
          <w:tcPr>
            <w:tcW w:w="990" w:type="dxa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67</w:t>
            </w:r>
          </w:p>
        </w:tc>
        <w:tc>
          <w:tcPr>
            <w:tcW w:w="1080" w:type="dxa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62.33</w:t>
            </w:r>
          </w:p>
        </w:tc>
      </w:tr>
      <w:tr w:rsidR="00DA5380" w:rsidRPr="002E6276" w:rsidTr="0005112D">
        <w:tc>
          <w:tcPr>
            <w:tcW w:w="558" w:type="dxa"/>
            <w:vAlign w:val="center"/>
          </w:tcPr>
          <w:p w:rsidR="00DA5380" w:rsidRPr="006D0C52" w:rsidRDefault="002A5E9F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  <w:r w:rsidR="00DA5380" w:rsidRPr="006D0C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Cvet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na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Tisi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d.o.o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Zrenjanin</w:t>
            </w:r>
            <w:proofErr w:type="spellEnd"/>
          </w:p>
        </w:tc>
        <w:tc>
          <w:tcPr>
            <w:tcW w:w="1620" w:type="dxa"/>
            <w:vAlign w:val="center"/>
          </w:tcPr>
          <w:p w:rsidR="00DA5380" w:rsidRPr="006D0C52" w:rsidRDefault="00DA5380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„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Povedi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me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na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igralište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“</w:t>
            </w:r>
          </w:p>
        </w:tc>
        <w:tc>
          <w:tcPr>
            <w:tcW w:w="1170" w:type="dxa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1170" w:type="dxa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78</w:t>
            </w:r>
          </w:p>
        </w:tc>
        <w:tc>
          <w:tcPr>
            <w:tcW w:w="990" w:type="dxa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47</w:t>
            </w:r>
          </w:p>
        </w:tc>
        <w:tc>
          <w:tcPr>
            <w:tcW w:w="1080" w:type="dxa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61.67</w:t>
            </w:r>
          </w:p>
        </w:tc>
      </w:tr>
      <w:tr w:rsidR="00DA5380" w:rsidRPr="002E6276" w:rsidTr="0005112D">
        <w:tc>
          <w:tcPr>
            <w:tcW w:w="558" w:type="dxa"/>
            <w:shd w:val="clear" w:color="auto" w:fill="auto"/>
            <w:vAlign w:val="center"/>
          </w:tcPr>
          <w:p w:rsidR="00DA5380" w:rsidRPr="006D0C52" w:rsidRDefault="002A5E9F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  <w:r w:rsidR="00DA5380" w:rsidRPr="006D0C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5380" w:rsidRPr="006D0C52" w:rsidRDefault="00DA5380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Fox Media DOO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proizvodnja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trgovina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i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usluge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Bečej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DA5380" w:rsidRPr="006D0C52" w:rsidRDefault="00DA5380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„Zenta ma és Holnap</w:t>
            </w:r>
          </w:p>
          <w:p w:rsidR="00DA5380" w:rsidRPr="006D0C52" w:rsidRDefault="00DA5380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(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Senta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danas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i sutra)”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53.00</w:t>
            </w:r>
          </w:p>
        </w:tc>
      </w:tr>
      <w:tr w:rsidR="00DA5380" w:rsidRPr="002E6276" w:rsidTr="0005112D">
        <w:tc>
          <w:tcPr>
            <w:tcW w:w="558" w:type="dxa"/>
            <w:shd w:val="clear" w:color="auto" w:fill="auto"/>
            <w:vAlign w:val="center"/>
          </w:tcPr>
          <w:p w:rsidR="00DA5380" w:rsidRPr="006D0C52" w:rsidRDefault="002A5E9F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  <w:r w:rsidR="00DA5380" w:rsidRPr="006D0C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5380" w:rsidRPr="006D0C52" w:rsidRDefault="00DA5380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Radiotelevizija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Pančevo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DA5380" w:rsidRPr="006D0C52" w:rsidRDefault="00DA5380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„</w:t>
            </w:r>
            <w:proofErr w:type="spellStart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Senta</w:t>
            </w:r>
            <w:proofErr w:type="spellEnd"/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INFO“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44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5380" w:rsidRPr="006D0C52" w:rsidRDefault="00DA5380" w:rsidP="00D7153F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D0C5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52.00</w:t>
            </w:r>
          </w:p>
        </w:tc>
      </w:tr>
    </w:tbl>
    <w:p w:rsidR="00906207" w:rsidRPr="00906207" w:rsidRDefault="00906207" w:rsidP="00D715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</w:p>
    <w:p w:rsidR="005A46DB" w:rsidRDefault="00906207" w:rsidP="00D71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A támogatási összeg e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losztására vonatkozó javaslat az egysége</w:t>
      </w:r>
      <w:r w:rsidR="00033CF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s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információs </w:t>
      </w: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rendszerben és Zenta község hivatalos honlapján kerül közzétételre, valamint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továbbítják a</w:t>
      </w: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>polgármesternek</w:t>
      </w:r>
      <w:r w:rsidRPr="009062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  <w:t xml:space="preserve"> további döntéshozatal céljából.</w:t>
      </w:r>
    </w:p>
    <w:p w:rsidR="00964AE8" w:rsidRDefault="00964AE8" w:rsidP="00D71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</w:p>
    <w:p w:rsidR="005A46DB" w:rsidRDefault="005A46DB" w:rsidP="00D71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</w:p>
    <w:p w:rsidR="005A46DB" w:rsidRPr="001760FD" w:rsidRDefault="005A46DB" w:rsidP="00D7153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A bizottság tagjai:</w:t>
      </w:r>
    </w:p>
    <w:p w:rsidR="005A46DB" w:rsidRPr="001760FD" w:rsidRDefault="005A46DB" w:rsidP="00D7153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</w:p>
    <w:p w:rsidR="00984B38" w:rsidRDefault="005A46DB" w:rsidP="00984B3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Iršević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Sandra</w:t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proofErr w:type="gramStart"/>
      <w:r w:rsidR="00984B38"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="00984B38"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bizottság titkára</w:t>
      </w:r>
      <w:r w:rsidR="00984B38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</w:p>
    <w:p w:rsidR="005A46DB" w:rsidRDefault="005A46DB" w:rsidP="00D715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A46DB" w:rsidRPr="001760FD" w:rsidRDefault="005A46DB" w:rsidP="00984B3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Perić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Nenad</w:t>
      </w:r>
      <w:proofErr w:type="spellEnd"/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>
        <w:rPr>
          <w:rFonts w:asciiTheme="majorBidi" w:hAnsiTheme="majorBidi" w:cstheme="majorBidi"/>
          <w:sz w:val="24"/>
          <w:szCs w:val="24"/>
          <w:lang w:val="hu-HU"/>
        </w:rPr>
        <w:tab/>
      </w:r>
      <w:r w:rsidR="00984B38" w:rsidRPr="001760FD">
        <w:rPr>
          <w:rFonts w:asciiTheme="majorBidi" w:hAnsiTheme="majorBidi" w:cstheme="majorBidi"/>
          <w:sz w:val="24"/>
          <w:szCs w:val="24"/>
          <w:lang w:val="hu-HU"/>
        </w:rPr>
        <w:t>Kecskés Dezső</w:t>
      </w:r>
    </w:p>
    <w:p w:rsidR="005A46DB" w:rsidRPr="001760FD" w:rsidRDefault="005A46DB" w:rsidP="00D715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A46DB" w:rsidRPr="001760FD" w:rsidRDefault="005A46DB" w:rsidP="00D715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Stajić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Rada</w:t>
      </w:r>
      <w:proofErr w:type="spellEnd"/>
    </w:p>
    <w:p w:rsidR="005A46DB" w:rsidRPr="00906207" w:rsidRDefault="005A46DB" w:rsidP="00D715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u-HU"/>
        </w:rPr>
      </w:pPr>
    </w:p>
    <w:p w:rsidR="00191D6D" w:rsidRPr="00906207" w:rsidRDefault="00191D6D" w:rsidP="00D7153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sectPr w:rsidR="00191D6D" w:rsidRPr="00906207" w:rsidSect="00956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D6D"/>
    <w:rsid w:val="00033CFE"/>
    <w:rsid w:val="00041643"/>
    <w:rsid w:val="00047056"/>
    <w:rsid w:val="00103729"/>
    <w:rsid w:val="00191D6D"/>
    <w:rsid w:val="002A5E9F"/>
    <w:rsid w:val="00321069"/>
    <w:rsid w:val="00335EA4"/>
    <w:rsid w:val="00395443"/>
    <w:rsid w:val="005A46DB"/>
    <w:rsid w:val="006D0C52"/>
    <w:rsid w:val="00704330"/>
    <w:rsid w:val="00905746"/>
    <w:rsid w:val="00906207"/>
    <w:rsid w:val="00956678"/>
    <w:rsid w:val="00964AE8"/>
    <w:rsid w:val="00984B38"/>
    <w:rsid w:val="00AE313A"/>
    <w:rsid w:val="00C90318"/>
    <w:rsid w:val="00CA4257"/>
    <w:rsid w:val="00D35163"/>
    <w:rsid w:val="00D7153F"/>
    <w:rsid w:val="00DA5380"/>
    <w:rsid w:val="00E5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05746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7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6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37E63-F126-48B3-BD96-894F6ACF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19</cp:revision>
  <dcterms:created xsi:type="dcterms:W3CDTF">2025-06-19T05:38:00Z</dcterms:created>
  <dcterms:modified xsi:type="dcterms:W3CDTF">2025-07-02T09:29:00Z</dcterms:modified>
</cp:coreProperties>
</file>