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b/>
          <w:noProof/>
        </w:rPr>
        <w:drawing>
          <wp:inline distT="0" distB="0" distL="0" distR="0">
            <wp:extent cx="845820" cy="77660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l="4289" t="333" r="82472" b="89211"/>
                    <a:stretch>
                      <a:fillRect/>
                    </a:stretch>
                  </pic:blipFill>
                  <pic:spPr bwMode="auto">
                    <a:xfrm>
                      <a:off x="0" y="0"/>
                      <a:ext cx="845820" cy="776605"/>
                    </a:xfrm>
                    <a:prstGeom prst="rect">
                      <a:avLst/>
                    </a:prstGeom>
                    <a:noFill/>
                    <a:ln w="9525">
                      <a:noFill/>
                      <a:miter lim="800000"/>
                      <a:headEnd/>
                      <a:tailEnd/>
                    </a:ln>
                  </pic:spPr>
                </pic:pic>
              </a:graphicData>
            </a:graphic>
          </wp:inline>
        </w:drawing>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Szerb Köztársaság</w:t>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Vajdaság Autonóm Tartomány</w:t>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Zenta község – Községi Közigazgatási Hivatal</w:t>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Zenta község forráshatáskörébe tartozó teendők</w:t>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feletti felügyelőségi ellenőrzés koordinálásában</w:t>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illetékes bizottság</w:t>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 xml:space="preserve">Szám: </w:t>
      </w:r>
      <w:r w:rsidRPr="00CD7847">
        <w:rPr>
          <w:rFonts w:asciiTheme="majorBidi" w:hAnsiTheme="majorBidi" w:cstheme="majorBidi"/>
          <w:shd w:val="clear" w:color="auto" w:fill="FFFFFF"/>
          <w:lang w:val="hu-HU"/>
        </w:rPr>
        <w:t>000355073 2025 08858 001 000 051 001</w:t>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Kelt: 2025.02.03-án</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center"/>
        <w:rPr>
          <w:rFonts w:asciiTheme="majorBidi" w:hAnsiTheme="majorBidi" w:cstheme="majorBidi"/>
          <w:lang w:val="hu-HU"/>
        </w:rPr>
      </w:pPr>
    </w:p>
    <w:p w:rsidR="00B84297" w:rsidRPr="00CD7847" w:rsidRDefault="00B84297" w:rsidP="00B84297">
      <w:pPr>
        <w:spacing w:after="0" w:line="240" w:lineRule="auto"/>
        <w:jc w:val="center"/>
        <w:rPr>
          <w:rFonts w:asciiTheme="majorBidi" w:hAnsiTheme="majorBidi" w:cstheme="majorBidi"/>
          <w:b/>
          <w:bCs/>
          <w:lang w:val="hu-HU"/>
        </w:rPr>
      </w:pPr>
      <w:r w:rsidRPr="00CD7847">
        <w:rPr>
          <w:rFonts w:asciiTheme="majorBidi" w:hAnsiTheme="majorBidi" w:cstheme="majorBidi"/>
          <w:b/>
          <w:bCs/>
          <w:lang w:val="hu-HU"/>
        </w:rPr>
        <w:t>ZENTA KÖZSÉG FORRÁSHATÁSKÖRÉBE TARTOZÓ TEENDŐK FELETTI</w:t>
      </w:r>
    </w:p>
    <w:p w:rsidR="00B84297" w:rsidRPr="00CD7847" w:rsidRDefault="00B84297" w:rsidP="00B84297">
      <w:pPr>
        <w:spacing w:after="0" w:line="240" w:lineRule="auto"/>
        <w:jc w:val="center"/>
        <w:rPr>
          <w:rFonts w:asciiTheme="majorBidi" w:hAnsiTheme="majorBidi" w:cstheme="majorBidi"/>
          <w:b/>
          <w:bCs/>
          <w:lang w:val="hu-HU"/>
        </w:rPr>
      </w:pPr>
      <w:r w:rsidRPr="00CD7847">
        <w:rPr>
          <w:rFonts w:asciiTheme="majorBidi" w:hAnsiTheme="majorBidi" w:cstheme="majorBidi"/>
          <w:b/>
          <w:bCs/>
          <w:lang w:val="hu-HU"/>
        </w:rPr>
        <w:t>FELÜGYELŐSÉGI ELLENŐRZÉS KOORDINÁLÁSÁBAN ILLETÉKES</w:t>
      </w:r>
    </w:p>
    <w:p w:rsidR="00B84297" w:rsidRPr="00CD7847" w:rsidRDefault="00B84297" w:rsidP="00B84297">
      <w:pPr>
        <w:spacing w:after="0" w:line="240" w:lineRule="auto"/>
        <w:jc w:val="center"/>
        <w:rPr>
          <w:rFonts w:asciiTheme="majorBidi" w:hAnsiTheme="majorBidi" w:cstheme="majorBidi"/>
          <w:b/>
          <w:bCs/>
          <w:lang w:val="hu-HU"/>
        </w:rPr>
      </w:pPr>
      <w:r w:rsidRPr="00CD7847">
        <w:rPr>
          <w:rFonts w:asciiTheme="majorBidi" w:hAnsiTheme="majorBidi" w:cstheme="majorBidi"/>
          <w:b/>
          <w:bCs/>
          <w:lang w:val="hu-HU"/>
        </w:rPr>
        <w:t>BIZOTTSÁG 2024. ÉVI ÉVES MUNKAJELENTÉSE</w:t>
      </w:r>
    </w:p>
    <w:p w:rsidR="00B84297" w:rsidRPr="00CD7847" w:rsidRDefault="00B84297" w:rsidP="00B84297">
      <w:pPr>
        <w:spacing w:after="0" w:line="240" w:lineRule="auto"/>
        <w:jc w:val="both"/>
        <w:rPr>
          <w:rFonts w:asciiTheme="majorBidi" w:hAnsiTheme="majorBidi" w:cstheme="majorBidi"/>
          <w:b/>
          <w:bCs/>
          <w:lang w:val="hu-HU"/>
        </w:rPr>
      </w:pPr>
    </w:p>
    <w:p w:rsidR="00B84297" w:rsidRPr="00CD7847" w:rsidRDefault="00B84297" w:rsidP="00B84297">
      <w:pPr>
        <w:spacing w:after="0" w:line="240" w:lineRule="auto"/>
        <w:jc w:val="both"/>
        <w:rPr>
          <w:rFonts w:asciiTheme="majorBidi" w:hAnsiTheme="majorBidi" w:cstheme="majorBidi"/>
          <w:b/>
          <w:bCs/>
          <w:lang w:val="hu-HU"/>
        </w:rPr>
      </w:pPr>
    </w:p>
    <w:p w:rsidR="00B84297" w:rsidRPr="00CD7847" w:rsidRDefault="00B84297" w:rsidP="00B84297">
      <w:p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1. JOGALAP</w:t>
      </w:r>
    </w:p>
    <w:p w:rsidR="00B84297" w:rsidRPr="00CD7847" w:rsidRDefault="00B84297" w:rsidP="00B84297">
      <w:pPr>
        <w:spacing w:after="0" w:line="240" w:lineRule="auto"/>
        <w:jc w:val="both"/>
        <w:rPr>
          <w:rFonts w:asciiTheme="majorBidi" w:hAnsiTheme="majorBidi" w:cstheme="majorBidi"/>
          <w:b/>
          <w:bCs/>
          <w:lang w:val="hu-HU"/>
        </w:rPr>
      </w:pPr>
    </w:p>
    <w:p w:rsidR="00B84297" w:rsidRPr="00CD7847" w:rsidRDefault="00B84297" w:rsidP="00B84297">
      <w:pPr>
        <w:spacing w:after="0" w:line="240" w:lineRule="auto"/>
        <w:jc w:val="both"/>
        <w:rPr>
          <w:rFonts w:asciiTheme="majorBidi" w:hAnsiTheme="majorBidi" w:cstheme="majorBidi"/>
          <w:b/>
          <w:bCs/>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b/>
          <w:bCs/>
          <w:lang w:val="hu-HU"/>
        </w:rPr>
        <w:t>Az államigazgatásról szóló törvénnyel</w:t>
      </w:r>
      <w:r w:rsidRPr="00CD7847">
        <w:rPr>
          <w:rFonts w:asciiTheme="majorBidi" w:hAnsiTheme="majorBidi" w:cstheme="majorBidi"/>
          <w:lang w:val="hu-HU"/>
        </w:rPr>
        <w:t xml:space="preserve"> (az SZK Hivatalos Közlönye79/2005., 101/2007., 95/2010., 99/2014., 47/2018. és 30/2018. sz. – más törv.) a felügyelőségi ellenőrzés az államigazgatás egyik teendőjeként került megállapításra. A felügyelőségi ellenőrzésről szóló törvény (az SZK Hivatalos Közlönye, 36/15., 44/18. – más törv. és 95/2018. sz.) 12. szakaszának 12. bekezdése előirányozza, hogy az autonóm tartomány hatásköri szerve és a helyi önkormányzati egység szerve rendeletével megállapítja, hogy mely szerv, belső szervezetei egység vagy testület koordinálja a felügyelőségi ellenőrzést a forráshatáskörükbe tartozó teendők felett.</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Zenta község forráshatáskörébe tartozó teendők felügyelőségi ellenőrzése koordinálásában illetékes bizottság megalakításáról szóló határozattal, kelt 2022.05.22-én, megalakult a koordinációs bizottság, az átfogóbb és hatékonyabb felügyelet, valamint az átfedések és a szükségtelen ismétlődések elkerülése érdekében az ellenőrzési felügyelet, valamint Zenta község forráshatáskörébe tartozó teendők felügyelési ellenőrzésének harmonizálása érdekében.</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A határozat 12. pontjával összhangban a koordinációs bizottság beterjeszti Zenta község Képviselő-testületnek előző évre vonatkozó éves jelentését.</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2. A KOORDINÁCIÓS BIZOTTSÁGRÓL</w:t>
      </w:r>
    </w:p>
    <w:p w:rsidR="00B84297" w:rsidRPr="00CD7847" w:rsidRDefault="00B84297" w:rsidP="00B84297">
      <w:pPr>
        <w:spacing w:after="0" w:line="240" w:lineRule="auto"/>
        <w:jc w:val="both"/>
        <w:rPr>
          <w:rFonts w:asciiTheme="majorBidi" w:hAnsiTheme="majorBidi" w:cstheme="majorBidi"/>
          <w:b/>
          <w:bCs/>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b/>
          <w:bCs/>
          <w:lang w:val="hu-HU"/>
        </w:rPr>
        <w:t>Összhangban a felügyelőségi ellenőrzésről szóló törvénnyel</w:t>
      </w:r>
      <w:r w:rsidRPr="00CD7847">
        <w:rPr>
          <w:rFonts w:asciiTheme="majorBidi" w:hAnsiTheme="majorBidi" w:cstheme="majorBidi"/>
          <w:lang w:val="hu-HU"/>
        </w:rPr>
        <w:t xml:space="preserve"> és a koordinációs bizottság megalakításáról szóló határozattal, amelyet az elnök és 4 tag alkotnak, az a felsorolt jogszabályokkal összhangban került megalakításra.</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b/>
          <w:bCs/>
          <w:lang w:val="hu-HU"/>
        </w:rPr>
        <w:t>A bizottság elnöke</w:t>
      </w:r>
      <w:r w:rsidRPr="00CD7847">
        <w:rPr>
          <w:rFonts w:asciiTheme="majorBidi" w:hAnsiTheme="majorBidi" w:cstheme="majorBidi"/>
          <w:lang w:val="hu-HU"/>
        </w:rPr>
        <w:t xml:space="preserve"> vezeti annak munkáját, összehangolja a tagok munkáját és összehívja és vezeti a bizottság üléseit.</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 xml:space="preserve">A felügyelőségi ellenőrzést Zenta község forráshatáskörébe tartozó teendők felett az alábbiak </w:t>
      </w:r>
      <w:r w:rsidRPr="00CD7847">
        <w:rPr>
          <w:rFonts w:asciiTheme="majorBidi" w:hAnsiTheme="majorBidi" w:cstheme="majorBidi"/>
          <w:lang w:val="hu-HU"/>
        </w:rPr>
        <w:t>végzik:</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2"/>
        </w:numPr>
        <w:spacing w:after="0" w:line="240" w:lineRule="auto"/>
        <w:jc w:val="both"/>
        <w:rPr>
          <w:rFonts w:asciiTheme="majorBidi" w:hAnsiTheme="majorBidi" w:cstheme="majorBidi"/>
          <w:lang w:val="hu-HU"/>
        </w:rPr>
      </w:pPr>
      <w:r w:rsidRPr="00CD7847">
        <w:rPr>
          <w:rFonts w:asciiTheme="majorBidi" w:hAnsiTheme="majorBidi" w:cstheme="majorBidi"/>
          <w:lang w:val="hu-HU"/>
        </w:rPr>
        <w:t>Kommunális felügyelő</w:t>
      </w:r>
      <w:r w:rsidRPr="00CD7847">
        <w:rPr>
          <w:rFonts w:asciiTheme="majorBidi" w:hAnsiTheme="majorBidi" w:cstheme="majorBidi"/>
          <w:b/>
          <w:bCs/>
          <w:lang w:val="hu-HU"/>
        </w:rPr>
        <w:t xml:space="preserve">, </w:t>
      </w:r>
      <w:r w:rsidRPr="00CD7847">
        <w:rPr>
          <w:rFonts w:asciiTheme="majorBidi" w:hAnsiTheme="majorBidi" w:cstheme="majorBidi"/>
          <w:lang w:val="hu-HU"/>
        </w:rPr>
        <w:t xml:space="preserve">Zenta község Községi Közigazgatási Hivatala </w:t>
      </w:r>
      <w:r>
        <w:rPr>
          <w:rFonts w:asciiTheme="majorBidi" w:hAnsiTheme="majorBidi" w:cstheme="majorBidi"/>
          <w:lang w:val="hu-HU"/>
        </w:rPr>
        <w:t>É</w:t>
      </w:r>
      <w:r w:rsidRPr="00CD7847">
        <w:rPr>
          <w:rFonts w:asciiTheme="majorBidi" w:hAnsiTheme="majorBidi" w:cstheme="majorBidi"/>
          <w:lang w:val="hu-HU"/>
        </w:rPr>
        <w:t>pítésügyi és</w:t>
      </w:r>
    </w:p>
    <w:p w:rsidR="00B84297" w:rsidRPr="00CD7847" w:rsidRDefault="00B84297" w:rsidP="00B84297">
      <w:pPr>
        <w:spacing w:after="0" w:line="240" w:lineRule="auto"/>
        <w:ind w:firstLine="720"/>
        <w:jc w:val="both"/>
        <w:rPr>
          <w:rFonts w:asciiTheme="majorBidi" w:hAnsiTheme="majorBidi" w:cstheme="majorBidi"/>
          <w:lang w:val="hu-HU"/>
        </w:rPr>
      </w:pPr>
      <w:r w:rsidRPr="00CD7847">
        <w:rPr>
          <w:rFonts w:asciiTheme="majorBidi" w:hAnsiTheme="majorBidi" w:cstheme="majorBidi"/>
          <w:lang w:val="hu-HU"/>
        </w:rPr>
        <w:t xml:space="preserve">kommunális teendők osztályának a </w:t>
      </w:r>
      <w:r>
        <w:rPr>
          <w:rFonts w:asciiTheme="majorBidi" w:hAnsiTheme="majorBidi" w:cstheme="majorBidi"/>
          <w:lang w:val="hu-HU"/>
        </w:rPr>
        <w:t>F</w:t>
      </w:r>
      <w:r w:rsidRPr="00CD7847">
        <w:rPr>
          <w:rFonts w:asciiTheme="majorBidi" w:hAnsiTheme="majorBidi" w:cstheme="majorBidi"/>
          <w:lang w:val="hu-HU"/>
        </w:rPr>
        <w:t xml:space="preserve">elügyelőségi teendők alosztályáról, </w:t>
      </w:r>
    </w:p>
    <w:p w:rsidR="00B84297" w:rsidRPr="00CD7847" w:rsidRDefault="00B84297" w:rsidP="00B84297">
      <w:pPr>
        <w:pStyle w:val="ListParagraph"/>
        <w:numPr>
          <w:ilvl w:val="0"/>
          <w:numId w:val="2"/>
        </w:numPr>
        <w:spacing w:after="0" w:line="240" w:lineRule="auto"/>
        <w:jc w:val="both"/>
        <w:rPr>
          <w:rFonts w:asciiTheme="majorBidi" w:hAnsiTheme="majorBidi" w:cstheme="majorBidi"/>
          <w:lang w:val="hu-HU"/>
        </w:rPr>
      </w:pPr>
      <w:r w:rsidRPr="00CD7847">
        <w:rPr>
          <w:rFonts w:asciiTheme="majorBidi" w:hAnsiTheme="majorBidi" w:cstheme="majorBidi"/>
          <w:lang w:val="hu-HU"/>
        </w:rPr>
        <w:t>Közlekedési felügyelő</w:t>
      </w:r>
      <w:r w:rsidRPr="00CD7847">
        <w:rPr>
          <w:rFonts w:asciiTheme="majorBidi" w:hAnsiTheme="majorBidi" w:cstheme="majorBidi"/>
          <w:b/>
          <w:bCs/>
          <w:lang w:val="hu-HU"/>
        </w:rPr>
        <w:t xml:space="preserve">, </w:t>
      </w:r>
      <w:r w:rsidRPr="00CD7847">
        <w:rPr>
          <w:rFonts w:asciiTheme="majorBidi" w:hAnsiTheme="majorBidi" w:cstheme="majorBidi"/>
          <w:lang w:val="hu-HU"/>
        </w:rPr>
        <w:t xml:space="preserve">Zenta község </w:t>
      </w:r>
      <w:r>
        <w:rPr>
          <w:rFonts w:asciiTheme="majorBidi" w:hAnsiTheme="majorBidi" w:cstheme="majorBidi"/>
          <w:lang w:val="hu-HU"/>
        </w:rPr>
        <w:t>Községi Közigazgatási Hivatala É</w:t>
      </w:r>
      <w:r w:rsidRPr="00CD7847">
        <w:rPr>
          <w:rFonts w:asciiTheme="majorBidi" w:hAnsiTheme="majorBidi" w:cstheme="majorBidi"/>
          <w:lang w:val="hu-HU"/>
        </w:rPr>
        <w:t>pítésügyi és</w:t>
      </w:r>
    </w:p>
    <w:p w:rsidR="00B84297" w:rsidRPr="00CD7847" w:rsidRDefault="00B84297" w:rsidP="00B84297">
      <w:pPr>
        <w:spacing w:after="0" w:line="240" w:lineRule="auto"/>
        <w:ind w:firstLine="720"/>
        <w:jc w:val="both"/>
        <w:rPr>
          <w:rFonts w:asciiTheme="majorBidi" w:hAnsiTheme="majorBidi" w:cstheme="majorBidi"/>
          <w:lang w:val="hu-HU"/>
        </w:rPr>
      </w:pPr>
      <w:r w:rsidRPr="00CD7847">
        <w:rPr>
          <w:rFonts w:asciiTheme="majorBidi" w:hAnsiTheme="majorBidi" w:cstheme="majorBidi"/>
          <w:lang w:val="hu-HU"/>
        </w:rPr>
        <w:t xml:space="preserve">kommunális teendők osztályának a </w:t>
      </w:r>
      <w:r>
        <w:rPr>
          <w:rFonts w:asciiTheme="majorBidi" w:hAnsiTheme="majorBidi" w:cstheme="majorBidi"/>
          <w:lang w:val="hu-HU"/>
        </w:rPr>
        <w:t>F</w:t>
      </w:r>
      <w:r w:rsidRPr="00CD7847">
        <w:rPr>
          <w:rFonts w:asciiTheme="majorBidi" w:hAnsiTheme="majorBidi" w:cstheme="majorBidi"/>
          <w:lang w:val="hu-HU"/>
        </w:rPr>
        <w:t>elügyelőségi teendők alosztályáról.</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A felügyelőségi ellenőrzésről szóló törvény 12. szakaszának 2. bekezdése előirányozza, hogy a</w:t>
      </w: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koordinációs bizottság feladatai az alábbiak:</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Pr>
          <w:rFonts w:asciiTheme="majorBidi" w:hAnsiTheme="majorBidi" w:cstheme="majorBidi"/>
          <w:b/>
          <w:bCs/>
          <w:lang w:val="hu-HU"/>
        </w:rPr>
        <w:t>A</w:t>
      </w:r>
      <w:r w:rsidRPr="00CD7847">
        <w:rPr>
          <w:rFonts w:asciiTheme="majorBidi" w:hAnsiTheme="majorBidi" w:cstheme="majorBidi"/>
          <w:b/>
          <w:bCs/>
          <w:lang w:val="hu-HU"/>
        </w:rPr>
        <w:t xml:space="preserve"> felügyelőségek koordinációjának elért szintjének figyelemmel kísérése</w:t>
      </w:r>
      <w:r w:rsidRPr="00CD7847">
        <w:rPr>
          <w:rFonts w:asciiTheme="majorBidi" w:hAnsiTheme="majorBidi" w:cstheme="majorBidi"/>
          <w:lang w:val="hu-HU"/>
        </w:rPr>
        <w:t>, intézkedések kezdeményezése, iránymutatások megállapítása és utasítások adása a felügyelőségek koordinációjának és a felügyelőségi ellenőrzés hatékonyságának előmozdítása érdekében, valamint végrehajtásuk figyelemmel kísérése, különösen:</w:t>
      </w:r>
    </w:p>
    <w:p w:rsidR="00B84297" w:rsidRPr="00CD7847" w:rsidRDefault="00B84297" w:rsidP="00B84297">
      <w:pPr>
        <w:pStyle w:val="ListParagraph"/>
        <w:spacing w:after="0" w:line="240" w:lineRule="auto"/>
        <w:jc w:val="both"/>
        <w:rPr>
          <w:rFonts w:asciiTheme="majorBidi" w:hAnsiTheme="majorBidi" w:cstheme="majorBidi"/>
          <w:lang w:val="hu-HU"/>
        </w:rPr>
      </w:pPr>
    </w:p>
    <w:p w:rsidR="00B84297" w:rsidRPr="00CA26DA" w:rsidRDefault="00B84297" w:rsidP="00B84297">
      <w:pPr>
        <w:spacing w:after="0" w:line="240" w:lineRule="auto"/>
        <w:ind w:left="1440"/>
        <w:jc w:val="both"/>
        <w:rPr>
          <w:rFonts w:asciiTheme="majorBidi" w:hAnsiTheme="majorBidi" w:cstheme="majorBidi"/>
          <w:lang w:val="hu-HU"/>
        </w:rPr>
      </w:pPr>
      <w:r w:rsidRPr="00CD7847">
        <w:rPr>
          <w:rFonts w:asciiTheme="majorBidi" w:hAnsiTheme="majorBidi" w:cstheme="majorBidi"/>
          <w:lang w:val="hu-HU"/>
        </w:rPr>
        <w:t>- a felügyelőségi ellenőrzési tervek és a felügy</w:t>
      </w:r>
      <w:r>
        <w:rPr>
          <w:rFonts w:asciiTheme="majorBidi" w:hAnsiTheme="majorBidi" w:cstheme="majorBidi"/>
          <w:lang w:val="hu-HU"/>
        </w:rPr>
        <w:t>előségi munka összehangolásában</w:t>
      </w:r>
      <w:r w:rsidRPr="00CA26DA">
        <w:rPr>
          <w:lang w:val="hu-HU"/>
        </w:rPr>
        <w:t>;</w:t>
      </w:r>
    </w:p>
    <w:p w:rsidR="00B84297" w:rsidRPr="00CA26DA" w:rsidRDefault="00B84297" w:rsidP="00B84297">
      <w:pPr>
        <w:spacing w:after="0" w:line="240" w:lineRule="auto"/>
        <w:ind w:left="1440"/>
        <w:jc w:val="both"/>
        <w:rPr>
          <w:rFonts w:asciiTheme="majorBidi" w:hAnsiTheme="majorBidi" w:cstheme="majorBidi"/>
          <w:lang w:val="hu-HU"/>
        </w:rPr>
      </w:pPr>
      <w:r w:rsidRPr="00CD7847">
        <w:rPr>
          <w:rFonts w:asciiTheme="majorBidi" w:hAnsiTheme="majorBidi" w:cstheme="majorBidi"/>
          <w:lang w:val="hu-HU"/>
        </w:rPr>
        <w:t>- a felügyelőségi ellenőrzés ellátása s</w:t>
      </w:r>
      <w:r>
        <w:rPr>
          <w:rFonts w:asciiTheme="majorBidi" w:hAnsiTheme="majorBidi" w:cstheme="majorBidi"/>
          <w:lang w:val="hu-HU"/>
        </w:rPr>
        <w:t>orán történő információcserében</w:t>
      </w:r>
      <w:r w:rsidRPr="00CA26DA">
        <w:rPr>
          <w:lang w:val="hu-HU"/>
        </w:rPr>
        <w:t>;</w:t>
      </w:r>
    </w:p>
    <w:p w:rsidR="00B84297" w:rsidRPr="00CA26DA" w:rsidRDefault="00B84297" w:rsidP="00B84297">
      <w:pPr>
        <w:spacing w:after="0" w:line="240" w:lineRule="auto"/>
        <w:ind w:left="1701" w:hanging="261"/>
        <w:jc w:val="both"/>
        <w:rPr>
          <w:rFonts w:asciiTheme="majorBidi" w:hAnsiTheme="majorBidi" w:cstheme="majorBidi"/>
          <w:lang w:val="hu-HU"/>
        </w:rPr>
      </w:pPr>
      <w:r w:rsidRPr="00CD7847">
        <w:rPr>
          <w:rFonts w:asciiTheme="majorBidi" w:hAnsiTheme="majorBidi" w:cstheme="majorBidi"/>
          <w:lang w:val="hu-HU"/>
        </w:rPr>
        <w:t>- a felügyelőségi ellenőrzések előmozdítása az ellenőrzések munkájáról szóló    éves jelentésből származó információk alapján</w:t>
      </w:r>
      <w:r w:rsidRPr="00CA26DA">
        <w:rPr>
          <w:lang w:val="hu-HU"/>
        </w:rPr>
        <w:t>;</w:t>
      </w:r>
    </w:p>
    <w:p w:rsidR="00B84297" w:rsidRPr="00CD7847" w:rsidRDefault="00B84297" w:rsidP="00B84297">
      <w:pPr>
        <w:spacing w:after="0" w:line="240" w:lineRule="auto"/>
        <w:ind w:left="1701" w:hanging="261"/>
        <w:jc w:val="both"/>
        <w:rPr>
          <w:rFonts w:asciiTheme="majorBidi" w:hAnsiTheme="majorBidi" w:cstheme="majorBidi"/>
          <w:lang w:val="hu-HU"/>
        </w:rPr>
      </w:pPr>
      <w:r w:rsidRPr="00CD7847">
        <w:rPr>
          <w:rFonts w:asciiTheme="majorBidi" w:hAnsiTheme="majorBidi" w:cstheme="majorBidi"/>
          <w:lang w:val="hu-HU"/>
        </w:rPr>
        <w:t>- figyelemmel kíséri a működőképes egységes információs rendszer kialakítását az felügyeleti ellenőrzés hatékony végrehajtása érdekében,</w:t>
      </w:r>
    </w:p>
    <w:p w:rsidR="00B84297" w:rsidRPr="00CD7847" w:rsidRDefault="00B84297" w:rsidP="00B84297">
      <w:pPr>
        <w:spacing w:after="0" w:line="240" w:lineRule="auto"/>
        <w:ind w:left="1440"/>
        <w:jc w:val="both"/>
        <w:rPr>
          <w:rFonts w:asciiTheme="majorBidi" w:hAnsiTheme="majorBidi" w:cstheme="majorBidi"/>
          <w:lang w:val="hu-HU"/>
        </w:rPr>
      </w:pP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Pr>
          <w:rFonts w:asciiTheme="majorBidi" w:hAnsiTheme="majorBidi" w:cstheme="majorBidi"/>
          <w:lang w:val="hu-HU"/>
        </w:rPr>
        <w:t>A</w:t>
      </w:r>
      <w:r w:rsidRPr="00CD7847">
        <w:rPr>
          <w:rFonts w:asciiTheme="majorBidi" w:hAnsiTheme="majorBidi" w:cstheme="majorBidi"/>
          <w:lang w:val="hu-HU"/>
        </w:rPr>
        <w:t xml:space="preserve"> felügyelőségi ellenőrzések kérdéskörét szabályozó törvénytervezetek és törvénynél alacsonyabb rangú aktusok </w:t>
      </w:r>
      <w:r w:rsidRPr="00CD7847">
        <w:rPr>
          <w:rFonts w:asciiTheme="majorBidi" w:hAnsiTheme="majorBidi" w:cstheme="majorBidi"/>
          <w:b/>
          <w:bCs/>
          <w:lang w:val="hu-HU"/>
        </w:rPr>
        <w:t>áttekintése és véleményezése</w:t>
      </w:r>
      <w:r w:rsidRPr="00CD7847">
        <w:rPr>
          <w:rFonts w:asciiTheme="majorBidi" w:hAnsiTheme="majorBidi" w:cstheme="majorBidi"/>
          <w:lang w:val="hu-HU"/>
        </w:rPr>
        <w:t>,</w:t>
      </w: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Pr>
          <w:rFonts w:asciiTheme="majorBidi" w:hAnsiTheme="majorBidi" w:cstheme="majorBidi"/>
          <w:b/>
          <w:bCs/>
          <w:lang w:val="hu-HU"/>
        </w:rPr>
        <w:t>V</w:t>
      </w:r>
      <w:r w:rsidRPr="00CD7847">
        <w:rPr>
          <w:rFonts w:asciiTheme="majorBidi" w:hAnsiTheme="majorBidi" w:cstheme="majorBidi"/>
          <w:b/>
          <w:bCs/>
          <w:lang w:val="hu-HU"/>
        </w:rPr>
        <w:t>éleményeket, utasításokat, módszertani anyagokat, kézikönyveket vitat meg</w:t>
      </w:r>
      <w:r w:rsidRPr="00CD7847">
        <w:rPr>
          <w:rFonts w:asciiTheme="majorBidi" w:hAnsiTheme="majorBidi" w:cstheme="majorBidi"/>
          <w:lang w:val="hu-HU"/>
        </w:rPr>
        <w:t xml:space="preserve"> a felügyelőségi munkával kapcsolatban, elemzi a felügyelőségi ellenőrzés gyakorlatát, állást foglal, azzal a céllal, hogy az azonos vagy hasonló helyzetben a felügyelőségek intézkedéseit valamennyi felügyelt alany vonatkozásában összehangolják, és azokat az</w:t>
      </w:r>
      <w:r>
        <w:rPr>
          <w:rFonts w:asciiTheme="majorBidi" w:hAnsiTheme="majorBidi" w:cstheme="majorBidi"/>
          <w:lang w:val="hu-HU"/>
        </w:rPr>
        <w:t xml:space="preserve"> </w:t>
      </w:r>
      <w:r w:rsidRPr="00CD7847">
        <w:rPr>
          <w:rFonts w:asciiTheme="majorBidi" w:hAnsiTheme="majorBidi" w:cstheme="majorBidi"/>
          <w:lang w:val="hu-HU"/>
        </w:rPr>
        <w:t>álláspontokat közzé teszi,</w:t>
      </w: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Pr>
          <w:rFonts w:asciiTheme="majorBidi" w:hAnsiTheme="majorBidi" w:cstheme="majorBidi"/>
          <w:b/>
          <w:bCs/>
          <w:lang w:val="hu-HU"/>
        </w:rPr>
        <w:t>R</w:t>
      </w:r>
      <w:r w:rsidRPr="00CD7847">
        <w:rPr>
          <w:rFonts w:asciiTheme="majorBidi" w:hAnsiTheme="majorBidi" w:cstheme="majorBidi"/>
          <w:b/>
          <w:bCs/>
          <w:lang w:val="hu-HU"/>
        </w:rPr>
        <w:t>észt vesz a felügyelők finanszírozási, műszaki felszerelési és szakmai képzési szükségleteinek elemzésében</w:t>
      </w:r>
      <w:r w:rsidRPr="00CD7847">
        <w:rPr>
          <w:rFonts w:asciiTheme="majorBidi" w:hAnsiTheme="majorBidi" w:cstheme="majorBidi"/>
          <w:lang w:val="hu-HU"/>
        </w:rPr>
        <w:t>, valamint kezdeményezéseket tesz az illetékes szerveknek a</w:t>
      </w:r>
      <w:r>
        <w:rPr>
          <w:rFonts w:asciiTheme="majorBidi" w:hAnsiTheme="majorBidi" w:cstheme="majorBidi"/>
          <w:lang w:val="hu-HU"/>
        </w:rPr>
        <w:t xml:space="preserve"> </w:t>
      </w:r>
      <w:r w:rsidRPr="00CD7847">
        <w:rPr>
          <w:rFonts w:asciiTheme="majorBidi" w:hAnsiTheme="majorBidi" w:cstheme="majorBidi"/>
          <w:lang w:val="hu-HU"/>
        </w:rPr>
        <w:t>finanszírozással, a műszaki felszereléssel és a képzési programokkal, valamint a felügyelők szakmai képzésének egyéb formáival kapcsolatban,</w:t>
      </w: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Pr>
          <w:rFonts w:asciiTheme="majorBidi" w:hAnsiTheme="majorBidi" w:cstheme="majorBidi"/>
          <w:b/>
          <w:bCs/>
          <w:lang w:val="hu-HU"/>
        </w:rPr>
        <w:t>S</w:t>
      </w:r>
      <w:r w:rsidRPr="00CD7847">
        <w:rPr>
          <w:rFonts w:asciiTheme="majorBidi" w:hAnsiTheme="majorBidi" w:cstheme="majorBidi"/>
          <w:b/>
          <w:bCs/>
          <w:lang w:val="hu-HU"/>
        </w:rPr>
        <w:t>zakvéleményt ad az ellenőrző listákra vonatkozó javaslatokról</w:t>
      </w:r>
      <w:r w:rsidRPr="00CD7847">
        <w:rPr>
          <w:rFonts w:asciiTheme="majorBidi" w:hAnsiTheme="majorBidi" w:cstheme="majorBidi"/>
          <w:lang w:val="hu-HU"/>
        </w:rPr>
        <w:t>, valamint azok módosításáról, kiegészítéséről,</w:t>
      </w: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Pr>
          <w:rFonts w:asciiTheme="majorBidi" w:hAnsiTheme="majorBidi" w:cstheme="majorBidi"/>
          <w:lang w:val="hu-HU"/>
        </w:rPr>
        <w:t>A</w:t>
      </w:r>
      <w:r w:rsidRPr="00CD7847">
        <w:rPr>
          <w:rFonts w:asciiTheme="majorBidi" w:hAnsiTheme="majorBidi" w:cstheme="majorBidi"/>
          <w:lang w:val="hu-HU"/>
        </w:rPr>
        <w:t xml:space="preserve"> felügyelőségi ellenőrzéssel kapcsolatos jogszabályokat, aktusokat és dokumentumokat </w:t>
      </w:r>
      <w:r w:rsidRPr="00CD7847">
        <w:rPr>
          <w:rFonts w:asciiTheme="majorBidi" w:hAnsiTheme="majorBidi" w:cstheme="majorBidi"/>
          <w:b/>
          <w:bCs/>
          <w:lang w:val="hu-HU"/>
        </w:rPr>
        <w:t>honlapján közzéteszi</w:t>
      </w:r>
      <w:r w:rsidRPr="00CD7847">
        <w:rPr>
          <w:rFonts w:asciiTheme="majorBidi" w:hAnsiTheme="majorBidi" w:cstheme="majorBidi"/>
          <w:lang w:val="hu-HU"/>
        </w:rPr>
        <w:t>,</w:t>
      </w: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sidRPr="00CD7847">
        <w:rPr>
          <w:rFonts w:asciiTheme="majorBidi" w:hAnsiTheme="majorBidi" w:cstheme="majorBidi"/>
          <w:b/>
          <w:bCs/>
          <w:lang w:val="hu-HU"/>
        </w:rPr>
        <w:t>Az érdekelt felek kérésére, legkésőbb hét munkanapon belül értesítést ad</w:t>
      </w:r>
      <w:r w:rsidRPr="00CD7847">
        <w:rPr>
          <w:rFonts w:asciiTheme="majorBidi" w:hAnsiTheme="majorBidi" w:cstheme="majorBidi"/>
          <w:lang w:val="hu-HU"/>
        </w:rPr>
        <w:t xml:space="preserve"> a felügyelőségek illetékességéről,</w:t>
      </w: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Pr>
          <w:rFonts w:asciiTheme="majorBidi" w:hAnsiTheme="majorBidi" w:cstheme="majorBidi"/>
          <w:lang w:val="hu-HU"/>
        </w:rPr>
        <w:t>S</w:t>
      </w:r>
      <w:r w:rsidRPr="00CD7847">
        <w:rPr>
          <w:rFonts w:asciiTheme="majorBidi" w:hAnsiTheme="majorBidi" w:cstheme="majorBidi"/>
          <w:lang w:val="hu-HU"/>
        </w:rPr>
        <w:t xml:space="preserve">zükség szerint </w:t>
      </w:r>
      <w:r w:rsidRPr="00CD7847">
        <w:rPr>
          <w:rFonts w:asciiTheme="majorBidi" w:hAnsiTheme="majorBidi" w:cstheme="majorBidi"/>
          <w:b/>
          <w:bCs/>
          <w:lang w:val="hu-HU"/>
        </w:rPr>
        <w:t>jelentést tesz a Kormánynak</w:t>
      </w:r>
      <w:r w:rsidRPr="00CD7847">
        <w:rPr>
          <w:rFonts w:asciiTheme="majorBidi" w:hAnsiTheme="majorBidi" w:cstheme="majorBidi"/>
          <w:lang w:val="hu-HU"/>
        </w:rPr>
        <w:t>, javaslatot tesz a hatáskörébe tartozó intézkedések megtételére,</w:t>
      </w:r>
    </w:p>
    <w:p w:rsidR="00B84297" w:rsidRPr="00CD7847" w:rsidRDefault="00B84297" w:rsidP="00B84297">
      <w:pPr>
        <w:pStyle w:val="ListParagraph"/>
        <w:numPr>
          <w:ilvl w:val="0"/>
          <w:numId w:val="1"/>
        </w:numPr>
        <w:spacing w:after="0" w:line="240" w:lineRule="auto"/>
        <w:jc w:val="both"/>
        <w:rPr>
          <w:rFonts w:asciiTheme="majorBidi" w:hAnsiTheme="majorBidi" w:cstheme="majorBidi"/>
          <w:lang w:val="hu-HU"/>
        </w:rPr>
      </w:pPr>
      <w:r>
        <w:rPr>
          <w:rFonts w:asciiTheme="majorBidi" w:hAnsiTheme="majorBidi" w:cstheme="majorBidi"/>
          <w:lang w:val="hu-HU"/>
        </w:rPr>
        <w:lastRenderedPageBreak/>
        <w:t>E</w:t>
      </w:r>
      <w:r w:rsidRPr="00CD7847">
        <w:rPr>
          <w:rFonts w:asciiTheme="majorBidi" w:hAnsiTheme="majorBidi" w:cstheme="majorBidi"/>
          <w:lang w:val="hu-HU"/>
        </w:rPr>
        <w:t xml:space="preserve">llátja a jelen törvényben meghatározott és az alapító rendeletéven meghatározott </w:t>
      </w:r>
      <w:r w:rsidRPr="00CD7847">
        <w:rPr>
          <w:rFonts w:asciiTheme="majorBidi" w:hAnsiTheme="majorBidi" w:cstheme="majorBidi"/>
          <w:b/>
          <w:bCs/>
          <w:lang w:val="hu-HU"/>
        </w:rPr>
        <w:t>egyéb feladatokat</w:t>
      </w:r>
      <w:r w:rsidRPr="00CD7847">
        <w:rPr>
          <w:rFonts w:asciiTheme="majorBidi" w:hAnsiTheme="majorBidi" w:cstheme="majorBidi"/>
          <w:lang w:val="hu-HU"/>
        </w:rPr>
        <w:t>.</w:t>
      </w:r>
    </w:p>
    <w:p w:rsidR="00B84297" w:rsidRPr="00CD7847" w:rsidRDefault="00B84297" w:rsidP="00B84297">
      <w:pPr>
        <w:spacing w:after="0" w:line="240" w:lineRule="auto"/>
        <w:ind w:left="360"/>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3. A KOORDINÁCIÓS BIZOTTSÁG 202</w:t>
      </w:r>
      <w:r>
        <w:rPr>
          <w:rFonts w:asciiTheme="majorBidi" w:hAnsiTheme="majorBidi" w:cstheme="majorBidi"/>
          <w:b/>
          <w:bCs/>
          <w:lang w:val="hu-HU"/>
        </w:rPr>
        <w:t>4</w:t>
      </w:r>
      <w:r w:rsidRPr="00CD7847">
        <w:rPr>
          <w:rFonts w:asciiTheme="majorBidi" w:hAnsiTheme="majorBidi" w:cstheme="majorBidi"/>
          <w:b/>
          <w:bCs/>
          <w:lang w:val="hu-HU"/>
        </w:rPr>
        <w:t>. ÉVI MUNKAFELADATAI</w:t>
      </w:r>
      <w:r>
        <w:rPr>
          <w:rFonts w:asciiTheme="majorBidi" w:hAnsiTheme="majorBidi" w:cstheme="majorBidi"/>
          <w:b/>
          <w:bCs/>
          <w:lang w:val="hu-HU"/>
        </w:rPr>
        <w:t xml:space="preserve"> </w:t>
      </w:r>
      <w:r w:rsidRPr="00CD7847">
        <w:rPr>
          <w:rFonts w:asciiTheme="majorBidi" w:hAnsiTheme="majorBidi" w:cstheme="majorBidi"/>
          <w:b/>
          <w:bCs/>
          <w:lang w:val="hu-HU"/>
        </w:rPr>
        <w:t>TELJESÍTÉSÉNEK BEMUTATÁSA</w:t>
      </w:r>
    </w:p>
    <w:p w:rsidR="00B84297" w:rsidRPr="00CD7847" w:rsidRDefault="00B84297" w:rsidP="00B84297">
      <w:pPr>
        <w:spacing w:after="0" w:line="240" w:lineRule="auto"/>
        <w:jc w:val="both"/>
        <w:rPr>
          <w:rFonts w:asciiTheme="majorBidi" w:hAnsiTheme="majorBidi" w:cstheme="majorBidi"/>
          <w:b/>
          <w:bCs/>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 xml:space="preserve">A koordinációs bizottság (a továbbiakban: bizottság) </w:t>
      </w:r>
      <w:r w:rsidRPr="00B44798">
        <w:rPr>
          <w:rFonts w:asciiTheme="majorBidi" w:hAnsiTheme="majorBidi" w:cstheme="majorBidi"/>
          <w:b/>
          <w:bCs/>
          <w:lang w:val="hu-HU"/>
        </w:rPr>
        <w:t>a 2024.01.01-től a 2024.12.31-ig terjedő időszakban</w:t>
      </w:r>
      <w:r w:rsidRPr="00CD7847">
        <w:rPr>
          <w:rFonts w:asciiTheme="majorBidi" w:hAnsiTheme="majorBidi" w:cstheme="majorBidi"/>
          <w:lang w:val="hu-HU"/>
        </w:rPr>
        <w:t xml:space="preserve"> sikeresen végrehajtotta tevékenységeit és feladatait küldetésével és céljaival összhangban.</w:t>
      </w:r>
    </w:p>
    <w:p w:rsidR="00B84297" w:rsidRPr="00CD7847" w:rsidRDefault="00B84297" w:rsidP="00B84297">
      <w:pPr>
        <w:spacing w:after="0" w:line="240" w:lineRule="auto"/>
        <w:jc w:val="both"/>
        <w:rPr>
          <w:rFonts w:asciiTheme="majorBidi" w:hAnsiTheme="majorBidi" w:cstheme="majorBidi"/>
          <w:lang w:val="hu-HU"/>
        </w:rPr>
      </w:pPr>
    </w:p>
    <w:p w:rsidR="00B8429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 xml:space="preserve">Az év folyamán a bizottság összesen </w:t>
      </w:r>
      <w:r w:rsidRPr="006E0045">
        <w:rPr>
          <w:rFonts w:asciiTheme="majorBidi" w:hAnsiTheme="majorBidi" w:cstheme="majorBidi"/>
          <w:b/>
          <w:bCs/>
          <w:lang w:val="hu-HU"/>
        </w:rPr>
        <w:t>8 rendes ülést</w:t>
      </w:r>
      <w:r w:rsidRPr="00CD7847">
        <w:rPr>
          <w:rFonts w:asciiTheme="majorBidi" w:hAnsiTheme="majorBidi" w:cstheme="majorBidi"/>
          <w:lang w:val="hu-HU"/>
        </w:rPr>
        <w:t xml:space="preserve"> tartott, amelyeken a bizottság minden tagja részt vett. Ezek az ülések voltak a bizottság központi pontja, és lehetőséget adtak az aktuális kérdések operat</w:t>
      </w:r>
      <w:r>
        <w:rPr>
          <w:rFonts w:asciiTheme="majorBidi" w:hAnsiTheme="majorBidi" w:cstheme="majorBidi"/>
          <w:lang w:val="hu-HU"/>
        </w:rPr>
        <w:t>í</w:t>
      </w:r>
      <w:r w:rsidRPr="00CD7847">
        <w:rPr>
          <w:rFonts w:asciiTheme="majorBidi" w:hAnsiTheme="majorBidi" w:cstheme="majorBidi"/>
          <w:lang w:val="hu-HU"/>
        </w:rPr>
        <w:t>v megvitatására, info</w:t>
      </w:r>
      <w:r>
        <w:rPr>
          <w:rFonts w:asciiTheme="majorBidi" w:hAnsiTheme="majorBidi" w:cstheme="majorBidi"/>
          <w:lang w:val="hu-HU"/>
        </w:rPr>
        <w:t>r</w:t>
      </w:r>
      <w:r w:rsidRPr="00CD7847">
        <w:rPr>
          <w:rFonts w:asciiTheme="majorBidi" w:hAnsiTheme="majorBidi" w:cstheme="majorBidi"/>
          <w:lang w:val="hu-HU"/>
        </w:rPr>
        <w:t>mációcserére és a felügyelőségi tevékenységek megszervezésére a helyi közösség szükségleteivel és prioritásaival összhangban.</w:t>
      </w:r>
    </w:p>
    <w:p w:rsidR="00B84297" w:rsidRDefault="00B84297" w:rsidP="00B84297">
      <w:pPr>
        <w:spacing w:after="0" w:line="240" w:lineRule="auto"/>
        <w:jc w:val="both"/>
        <w:rPr>
          <w:rFonts w:asciiTheme="majorBidi" w:hAnsiTheme="majorBidi" w:cstheme="majorBidi"/>
          <w:lang w:val="hu-HU"/>
        </w:rPr>
      </w:pPr>
    </w:p>
    <w:p w:rsidR="00B84297" w:rsidRPr="00106C59" w:rsidRDefault="00B84297" w:rsidP="00B84297">
      <w:pPr>
        <w:spacing w:after="0" w:line="240" w:lineRule="auto"/>
        <w:jc w:val="both"/>
        <w:rPr>
          <w:rFonts w:asciiTheme="majorBidi" w:hAnsiTheme="majorBidi" w:cstheme="majorBidi"/>
          <w:lang w:val="hu-HU"/>
        </w:rPr>
      </w:pPr>
      <w:r>
        <w:rPr>
          <w:rFonts w:asciiTheme="majorBidi" w:hAnsiTheme="majorBidi" w:cstheme="majorBidi"/>
          <w:lang w:val="hu-HU"/>
        </w:rPr>
        <w:t>A 2024-es év során a b</w:t>
      </w:r>
      <w:r w:rsidRPr="00106C59">
        <w:rPr>
          <w:rFonts w:asciiTheme="majorBidi" w:hAnsiTheme="majorBidi" w:cstheme="majorBidi"/>
          <w:lang w:val="hu-HU"/>
        </w:rPr>
        <w:t>izottság számos tevékenységet végzett el és jelentős feladatokat valósított meg, amelyek közvetlen hatást gyakoroltak az ellenőrző szolgálatok munkájának fejlesztésére és az ellenőrzési felügyelet hatékonyságának növelésére.</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Az alábbiakban felsoroljuk a koordinációs bizottság le</w:t>
      </w:r>
      <w:r>
        <w:rPr>
          <w:rFonts w:asciiTheme="majorBidi" w:hAnsiTheme="majorBidi" w:cstheme="majorBidi"/>
          <w:lang w:val="hu-HU"/>
        </w:rPr>
        <w:t>gjelentősebb sikeresen megvalósí</w:t>
      </w:r>
      <w:r w:rsidRPr="00CD7847">
        <w:rPr>
          <w:rFonts w:asciiTheme="majorBidi" w:hAnsiTheme="majorBidi" w:cstheme="majorBidi"/>
          <w:lang w:val="hu-HU"/>
        </w:rPr>
        <w:t xml:space="preserve">tott </w:t>
      </w:r>
      <w:r>
        <w:rPr>
          <w:rFonts w:asciiTheme="majorBidi" w:hAnsiTheme="majorBidi" w:cstheme="majorBidi"/>
          <w:lang w:val="hu-HU"/>
        </w:rPr>
        <w:t>feladatait</w:t>
      </w:r>
      <w:r w:rsidRPr="00CD7847">
        <w:rPr>
          <w:rFonts w:asciiTheme="majorBidi" w:hAnsiTheme="majorBidi" w:cstheme="majorBidi"/>
          <w:lang w:val="hu-HU"/>
        </w:rPr>
        <w:t>:</w:t>
      </w:r>
    </w:p>
    <w:p w:rsidR="00B84297" w:rsidRPr="00CD7847" w:rsidRDefault="00B84297" w:rsidP="00B84297">
      <w:pPr>
        <w:spacing w:after="0" w:line="240" w:lineRule="auto"/>
        <w:jc w:val="both"/>
        <w:rPr>
          <w:rFonts w:asciiTheme="majorBidi" w:hAnsiTheme="majorBidi" w:cstheme="majorBidi"/>
          <w:lang w:val="hu-HU"/>
        </w:rPr>
      </w:pPr>
    </w:p>
    <w:p w:rsidR="00B84297" w:rsidRPr="007D08FC"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Szakvélemény a kommunális és közlekedési felügyelő éves munkatervének</w:t>
      </w:r>
      <w:r>
        <w:rPr>
          <w:rFonts w:asciiTheme="majorBidi" w:hAnsiTheme="majorBidi" w:cstheme="majorBidi"/>
          <w:b/>
          <w:bCs/>
          <w:lang w:val="hu-HU"/>
        </w:rPr>
        <w:t xml:space="preserve"> </w:t>
      </w:r>
      <w:r w:rsidRPr="007D08FC">
        <w:rPr>
          <w:rFonts w:asciiTheme="majorBidi" w:hAnsiTheme="majorBidi" w:cstheme="majorBidi"/>
          <w:b/>
          <w:bCs/>
          <w:lang w:val="hu-HU"/>
        </w:rPr>
        <w:t>elkészítéséhez</w:t>
      </w:r>
    </w:p>
    <w:p w:rsidR="00B84297" w:rsidRPr="00CD7847" w:rsidRDefault="00B84297" w:rsidP="00B84297">
      <w:pPr>
        <w:spacing w:after="0" w:line="240" w:lineRule="auto"/>
        <w:ind w:firstLine="720"/>
        <w:jc w:val="both"/>
        <w:rPr>
          <w:rFonts w:asciiTheme="majorBidi" w:hAnsiTheme="majorBidi" w:cstheme="majorBidi"/>
          <w:b/>
          <w:bCs/>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szakmai támogatást nyújtott az ellenőrök éves munkaterveinek elkészítéséhez. Ezek a tervek megalapozták az ellenőrzések rendszeresebb és hatékonyabb működését, meghatározva a prioritásokat és az év során végrehajtandó tevékenységeket.</w:t>
      </w:r>
    </w:p>
    <w:p w:rsidR="00B84297" w:rsidRPr="00CD7847" w:rsidRDefault="00B84297" w:rsidP="00B84297">
      <w:pPr>
        <w:spacing w:after="0" w:line="240" w:lineRule="auto"/>
        <w:jc w:val="both"/>
        <w:rPr>
          <w:rFonts w:asciiTheme="majorBidi" w:hAnsiTheme="majorBidi" w:cstheme="majorBidi"/>
          <w:lang w:val="hu-HU"/>
        </w:rPr>
      </w:pPr>
    </w:p>
    <w:p w:rsidR="00B84297" w:rsidRPr="007D08FC"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Szakvélemény a kommunális és közlekedési felügyelő munkájáról szóló éves</w:t>
      </w:r>
      <w:r>
        <w:rPr>
          <w:rFonts w:asciiTheme="majorBidi" w:hAnsiTheme="majorBidi" w:cstheme="majorBidi"/>
          <w:b/>
          <w:bCs/>
          <w:lang w:val="hu-HU"/>
        </w:rPr>
        <w:t xml:space="preserve"> </w:t>
      </w:r>
      <w:r w:rsidRPr="007D08FC">
        <w:rPr>
          <w:rFonts w:asciiTheme="majorBidi" w:hAnsiTheme="majorBidi" w:cstheme="majorBidi"/>
          <w:b/>
          <w:bCs/>
          <w:lang w:val="hu-HU"/>
        </w:rPr>
        <w:t>beszámoló elkészítéséhez</w:t>
      </w:r>
    </w:p>
    <w:p w:rsidR="00B84297" w:rsidRPr="00CD7847" w:rsidRDefault="00B84297" w:rsidP="00B84297">
      <w:pPr>
        <w:spacing w:after="0" w:line="240" w:lineRule="auto"/>
        <w:ind w:firstLine="720"/>
        <w:jc w:val="both"/>
        <w:rPr>
          <w:rFonts w:asciiTheme="majorBidi" w:hAnsiTheme="majorBidi" w:cstheme="majorBidi"/>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ellenőrizte és szakvéleményt adott az ellenőrök éves jelentéseiről, elemezve az elért eredményeket és az elvégzett ellenőrzések adatait. Ez az elemzés segítette az ellenőrök munkájának hatékonyságának értékelését, valamint a meghatározott feladatokkal való összehangoltságát.</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A felügyelők műszaki felszerelési és szakmai képzési igényeinek ellenőrzése</w:t>
      </w:r>
    </w:p>
    <w:p w:rsidR="00B84297" w:rsidRPr="00CD7847" w:rsidRDefault="00B84297" w:rsidP="00B84297">
      <w:pPr>
        <w:pStyle w:val="ListParagraph"/>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mérlegelte az ellenőrök új műszaki eszközökre és szakmai továbbképzésre vonatkozó igényeit. Ez magában foglalja a korszerű eszközök és technológiák szükségességét, amelyek hatékonyabb munkavégzést tesznek lehetővé, valamint az ellenőrök folyamatos képzésének fontosságát annak érdekében, hogy lépést tartsanak a jogszabályi és technológiai változásokkal.</w:t>
      </w:r>
    </w:p>
    <w:p w:rsidR="00B84297" w:rsidRPr="00CD7847" w:rsidRDefault="00B84297" w:rsidP="00B84297">
      <w:pPr>
        <w:spacing w:after="0" w:line="240" w:lineRule="auto"/>
        <w:ind w:left="360"/>
        <w:jc w:val="both"/>
        <w:rPr>
          <w:rFonts w:asciiTheme="majorBidi" w:hAnsiTheme="majorBidi" w:cstheme="majorBidi"/>
          <w:lang w:val="hu-HU"/>
        </w:rPr>
      </w:pPr>
    </w:p>
    <w:p w:rsidR="00B84297" w:rsidRPr="007D08FC"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lastRenderedPageBreak/>
        <w:t>A kommunális és közlekedési felügyelő 202</w:t>
      </w:r>
      <w:r>
        <w:rPr>
          <w:rFonts w:asciiTheme="majorBidi" w:hAnsiTheme="majorBidi" w:cstheme="majorBidi"/>
          <w:b/>
          <w:bCs/>
          <w:lang w:val="hu-HU"/>
        </w:rPr>
        <w:t>4</w:t>
      </w:r>
      <w:r w:rsidRPr="00CD7847">
        <w:rPr>
          <w:rFonts w:asciiTheme="majorBidi" w:hAnsiTheme="majorBidi" w:cstheme="majorBidi"/>
          <w:b/>
          <w:bCs/>
          <w:lang w:val="hu-HU"/>
        </w:rPr>
        <w:t>. évi munkájáról szóló</w:t>
      </w:r>
      <w:r>
        <w:rPr>
          <w:rFonts w:asciiTheme="majorBidi" w:hAnsiTheme="majorBidi" w:cstheme="majorBidi"/>
          <w:b/>
          <w:bCs/>
          <w:lang w:val="hu-HU"/>
        </w:rPr>
        <w:t xml:space="preserve"> </w:t>
      </w:r>
      <w:r w:rsidRPr="007D08FC">
        <w:rPr>
          <w:rFonts w:asciiTheme="majorBidi" w:hAnsiTheme="majorBidi" w:cstheme="majorBidi"/>
          <w:b/>
          <w:bCs/>
          <w:lang w:val="hu-HU"/>
        </w:rPr>
        <w:t>beszámoló pozitív értékelése</w:t>
      </w:r>
    </w:p>
    <w:p w:rsidR="00B84297" w:rsidRPr="00CD7847" w:rsidRDefault="00B84297" w:rsidP="00B84297">
      <w:pPr>
        <w:spacing w:after="0" w:line="240" w:lineRule="auto"/>
        <w:ind w:firstLine="720"/>
        <w:jc w:val="both"/>
        <w:rPr>
          <w:rFonts w:asciiTheme="majorBidi" w:hAnsiTheme="majorBidi" w:cstheme="majorBidi"/>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áttekintett</w:t>
      </w:r>
      <w:r>
        <w:rPr>
          <w:rFonts w:asciiTheme="majorBidi" w:hAnsiTheme="majorBidi" w:cstheme="majorBidi"/>
          <w:lang w:val="hu-HU"/>
        </w:rPr>
        <w:t>e</w:t>
      </w:r>
      <w:r w:rsidRPr="00CD7847">
        <w:rPr>
          <w:rFonts w:asciiTheme="majorBidi" w:hAnsiTheme="majorBidi" w:cstheme="majorBidi"/>
          <w:lang w:val="hu-HU"/>
        </w:rPr>
        <w:t xml:space="preserve"> az ellenőrök 2024. évi munkájáról szóló jelentést, és pozitív véleményt adott az elért alapvető eredmények és adatok alapján. Ez az elemzés lehetővé tette az ellenőrzési tevékenységek további fejlesztését és </w:t>
      </w:r>
      <w:r>
        <w:rPr>
          <w:rFonts w:asciiTheme="majorBidi" w:hAnsiTheme="majorBidi" w:cstheme="majorBidi"/>
          <w:lang w:val="hu-HU"/>
        </w:rPr>
        <w:t>javí</w:t>
      </w:r>
      <w:r w:rsidRPr="00CD7847">
        <w:rPr>
          <w:rFonts w:asciiTheme="majorBidi" w:hAnsiTheme="majorBidi" w:cstheme="majorBidi"/>
          <w:lang w:val="hu-HU"/>
        </w:rPr>
        <w:t>tását.</w:t>
      </w:r>
    </w:p>
    <w:p w:rsidR="00B84297" w:rsidRPr="00CD7847" w:rsidRDefault="00B84297" w:rsidP="00B84297">
      <w:pPr>
        <w:spacing w:after="0" w:line="240" w:lineRule="auto"/>
        <w:jc w:val="both"/>
        <w:rPr>
          <w:rFonts w:asciiTheme="majorBidi" w:hAnsiTheme="majorBidi" w:cstheme="majorBidi"/>
          <w:lang w:val="hu-HU"/>
        </w:rPr>
      </w:pPr>
    </w:p>
    <w:p w:rsidR="00B84297" w:rsidRPr="00FB39AD" w:rsidRDefault="00B84297" w:rsidP="00B84297">
      <w:pPr>
        <w:pStyle w:val="ListParagraph"/>
        <w:numPr>
          <w:ilvl w:val="0"/>
          <w:numId w:val="3"/>
        </w:numPr>
        <w:spacing w:after="0" w:line="240" w:lineRule="auto"/>
        <w:jc w:val="both"/>
        <w:rPr>
          <w:rFonts w:asciiTheme="majorBidi" w:hAnsiTheme="majorBidi" w:cstheme="majorBidi"/>
          <w:b/>
          <w:bCs/>
          <w:lang w:val="hu-HU"/>
        </w:rPr>
      </w:pPr>
      <w:r>
        <w:rPr>
          <w:rFonts w:asciiTheme="majorBidi" w:hAnsiTheme="majorBidi" w:cstheme="majorBidi"/>
          <w:b/>
          <w:bCs/>
          <w:lang w:val="hu-HU"/>
        </w:rPr>
        <w:t>Adatok és</w:t>
      </w:r>
      <w:r w:rsidRPr="00CD7847">
        <w:rPr>
          <w:rFonts w:asciiTheme="majorBidi" w:hAnsiTheme="majorBidi" w:cstheme="majorBidi"/>
          <w:b/>
          <w:bCs/>
          <w:lang w:val="hu-HU"/>
        </w:rPr>
        <w:t xml:space="preserve"> jelentések bekérése a</w:t>
      </w:r>
      <w:r>
        <w:rPr>
          <w:rFonts w:asciiTheme="majorBidi" w:hAnsiTheme="majorBidi" w:cstheme="majorBidi"/>
          <w:b/>
          <w:bCs/>
          <w:lang w:val="hu-HU"/>
        </w:rPr>
        <w:t xml:space="preserve"> </w:t>
      </w:r>
      <w:r w:rsidRPr="00FB39AD">
        <w:rPr>
          <w:rFonts w:asciiTheme="majorBidi" w:hAnsiTheme="majorBidi" w:cstheme="majorBidi"/>
          <w:b/>
          <w:bCs/>
          <w:lang w:val="hu-HU"/>
        </w:rPr>
        <w:t>felügyelőktől és a közvállalatoktól</w:t>
      </w:r>
    </w:p>
    <w:p w:rsidR="00B84297" w:rsidRPr="00CD7847" w:rsidRDefault="00B84297" w:rsidP="00B84297">
      <w:pPr>
        <w:spacing w:after="0" w:line="240" w:lineRule="auto"/>
        <w:ind w:firstLine="720"/>
        <w:jc w:val="both"/>
        <w:rPr>
          <w:rFonts w:asciiTheme="majorBidi" w:hAnsiTheme="majorBidi" w:cstheme="majorBidi"/>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kezdeményezte a szükséges adatok és jelentések beszerzését az ellenőrző szervektől és közvállalatoktól annak érdekében, hogy minden releváns információ rendelkezésére álljon feladatai ellátásához és a felügyeleti tevékenységek végzéséhez.</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Az ellenőrzési felügyelet összehangolása az ellenőrző szervek együttműködésén keresztül</w:t>
      </w:r>
    </w:p>
    <w:p w:rsidR="00B84297" w:rsidRPr="00CD7847" w:rsidRDefault="00B84297" w:rsidP="00B84297">
      <w:pPr>
        <w:pStyle w:val="ListParagraph"/>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aktívan dolgozott az ellenőrző szervek közötti együttműködés és koordináció fejlesztésén, információcserével és közös tevékenységekkel, amelyek hozzájárultak a hatékonyabb felügyelethez és a jogszabályok jobb alkalmazásához.</w:t>
      </w:r>
    </w:p>
    <w:p w:rsidR="00B84297" w:rsidRPr="00CD7847" w:rsidRDefault="00B84297" w:rsidP="00B84297">
      <w:pPr>
        <w:pStyle w:val="ListParagraph"/>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A negyedéves munkajelentések és a kiszabott bírságok áttekintése</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áttekintette az ellenőrző szervek negyedéves jelentéseit, amelyek tartalmazták a kiszabott bírságokra és intézkedésekre vonatkozó adatokat, annak érdekében, hogy értékelje azok hatékonyságát és javaslatot tegyen a szükséges korrekciókra.</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Pozitív vélemény a 2025. évi ellenőri éves munkaterv javaslatáról</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áttekintette és pozitív véleményt adott a 2025. évre vonatkozó ellenőrök éves munkatervek javaslatairól. Ezek a tervek biztosították az ellenőrző szervek munkájának kiszámíthatóságát és folyamatosságát</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A felügyelőségi ellenőrzés koordinálásában illetékes bizottság 2024. évi munkajelentésének kidolgozása</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elkészítette és közzétette az éves jelentést, amely tartalmazza az összes tevékenységet, eredményt és erőfeszítést, amelyet az ellenőrzési felügyelet javítása érdekében tettek Zenta községben. A jelentés alapul szolgált a jövőbeni stratégiák kidolgozásához és a munkavégzés hatékonyságának értékeléséhez.</w:t>
      </w:r>
    </w:p>
    <w:p w:rsidR="00B84297" w:rsidRPr="00CD7847" w:rsidRDefault="00B84297" w:rsidP="00B84297">
      <w:pPr>
        <w:spacing w:after="0" w:line="240" w:lineRule="auto"/>
        <w:jc w:val="both"/>
        <w:rPr>
          <w:rFonts w:asciiTheme="majorBidi" w:hAnsiTheme="majorBidi" w:cstheme="majorBidi"/>
          <w:lang w:val="hu-HU"/>
        </w:rPr>
      </w:pPr>
    </w:p>
    <w:p w:rsidR="00B84297" w:rsidRDefault="00B84297" w:rsidP="00B84297">
      <w:pPr>
        <w:pStyle w:val="ListParagraph"/>
        <w:numPr>
          <w:ilvl w:val="0"/>
          <w:numId w:val="3"/>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Együttműködés a Közigazgatási Hivatal szerveivel</w:t>
      </w:r>
    </w:p>
    <w:p w:rsidR="00B84297" w:rsidRPr="00C27635" w:rsidRDefault="00B84297" w:rsidP="00B84297">
      <w:pPr>
        <w:spacing w:after="0" w:line="240" w:lineRule="auto"/>
        <w:ind w:left="360"/>
        <w:jc w:val="both"/>
        <w:rPr>
          <w:rFonts w:asciiTheme="majorBidi" w:hAnsiTheme="majorBidi" w:cstheme="majorBidi"/>
          <w:b/>
          <w:bCs/>
          <w:lang w:val="hu-HU"/>
        </w:rPr>
      </w:pPr>
    </w:p>
    <w:p w:rsidR="00B84297" w:rsidRPr="00CD7847" w:rsidRDefault="00B84297" w:rsidP="00B84297">
      <w:pPr>
        <w:pStyle w:val="ListParagraph"/>
        <w:numPr>
          <w:ilvl w:val="0"/>
          <w:numId w:val="4"/>
        </w:numPr>
        <w:spacing w:after="0" w:line="240" w:lineRule="auto"/>
        <w:jc w:val="both"/>
        <w:rPr>
          <w:rFonts w:asciiTheme="majorBidi" w:hAnsiTheme="majorBidi" w:cstheme="majorBidi"/>
          <w:lang w:val="hu-HU"/>
        </w:rPr>
      </w:pPr>
      <w:r w:rsidRPr="00CD7847">
        <w:rPr>
          <w:rFonts w:asciiTheme="majorBidi" w:hAnsiTheme="majorBidi" w:cstheme="majorBidi"/>
          <w:lang w:val="hu-HU"/>
        </w:rPr>
        <w:t>A bizottság együttműködött a Közigazgatási Hivatal szerveivel, különösen az informatikában és elektronikus közigazgatásban illetékes osztállyal annak érdekében, hogy a digitális eszközök jobban beilleszkedjenek az ellenőrző szervek munkájába.</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A k</w:t>
      </w:r>
      <w:r>
        <w:rPr>
          <w:rFonts w:asciiTheme="majorBidi" w:hAnsiTheme="majorBidi" w:cstheme="majorBidi"/>
          <w:lang w:val="hu-HU"/>
        </w:rPr>
        <w:t>o</w:t>
      </w:r>
      <w:r w:rsidRPr="00CD7847">
        <w:rPr>
          <w:rFonts w:asciiTheme="majorBidi" w:hAnsiTheme="majorBidi" w:cstheme="majorBidi"/>
          <w:lang w:val="hu-HU"/>
        </w:rPr>
        <w:t>ordinációs bizottság folyamatos munkájának hatásai a díjak beszedésének szuggesztív és szakmai irányítása terén:</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center"/>
        <w:rPr>
          <w:rFonts w:asciiTheme="majorBidi" w:hAnsiTheme="majorBidi" w:cstheme="majorBidi"/>
          <w:b/>
          <w:bCs/>
          <w:lang w:val="hu-HU"/>
        </w:rPr>
      </w:pPr>
      <w:r w:rsidRPr="00CD7847">
        <w:rPr>
          <w:rFonts w:asciiTheme="majorBidi" w:hAnsiTheme="majorBidi" w:cstheme="majorBidi"/>
          <w:b/>
          <w:bCs/>
          <w:lang w:val="hu-HU"/>
        </w:rPr>
        <w:t>A KÖZLEKEDÉSI ÉS KOMMUNÁLIS FELÜGYELŐSÉG</w:t>
      </w:r>
      <w:r>
        <w:rPr>
          <w:rFonts w:asciiTheme="majorBidi" w:hAnsiTheme="majorBidi" w:cstheme="majorBidi"/>
          <w:b/>
          <w:bCs/>
          <w:lang w:val="hu-HU"/>
        </w:rPr>
        <w:t xml:space="preserve"> ÁLTAL</w:t>
      </w:r>
      <w:r w:rsidRPr="00CD7847">
        <w:rPr>
          <w:rFonts w:asciiTheme="majorBidi" w:hAnsiTheme="majorBidi" w:cstheme="majorBidi"/>
          <w:b/>
          <w:bCs/>
          <w:lang w:val="hu-HU"/>
        </w:rPr>
        <w:t xml:space="preserve"> 2022.,2023. ÉS 2024. ÉVBEN MEGFIZETTETETT BIRSÁGOK ÖSSZEGÉNEK TÁBLÁZATOS BEMUTATÁSA</w:t>
      </w:r>
    </w:p>
    <w:p w:rsidR="00B84297" w:rsidRPr="00CD7847" w:rsidRDefault="00B84297" w:rsidP="00B84297">
      <w:pPr>
        <w:spacing w:after="0" w:line="240" w:lineRule="auto"/>
        <w:jc w:val="both"/>
        <w:rPr>
          <w:rFonts w:asciiTheme="majorBidi" w:hAnsiTheme="majorBidi" w:cstheme="majorBidi"/>
          <w:lang w:val="hu-HU"/>
        </w:rPr>
      </w:pPr>
    </w:p>
    <w:tbl>
      <w:tblPr>
        <w:tblStyle w:val="TableGrid"/>
        <w:tblW w:w="0" w:type="auto"/>
        <w:tblInd w:w="675" w:type="dxa"/>
        <w:tblLook w:val="04A0"/>
      </w:tblPr>
      <w:tblGrid>
        <w:gridCol w:w="2332"/>
        <w:gridCol w:w="2189"/>
        <w:gridCol w:w="2190"/>
        <w:gridCol w:w="2190"/>
      </w:tblGrid>
      <w:tr w:rsidR="00B84297" w:rsidRPr="00CD7847" w:rsidTr="006A10DF">
        <w:tc>
          <w:tcPr>
            <w:tcW w:w="2392"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FELÜGYELŐSÉG</w:t>
            </w:r>
          </w:p>
        </w:tc>
        <w:tc>
          <w:tcPr>
            <w:tcW w:w="2405" w:type="dxa"/>
          </w:tcPr>
          <w:p w:rsidR="00B84297" w:rsidRPr="00CD7847" w:rsidRDefault="00B84297" w:rsidP="006A10DF">
            <w:pPr>
              <w:jc w:val="center"/>
              <w:rPr>
                <w:rFonts w:asciiTheme="majorBidi" w:hAnsiTheme="majorBidi" w:cstheme="majorBidi"/>
                <w:b/>
                <w:sz w:val="24"/>
                <w:szCs w:val="24"/>
              </w:rPr>
            </w:pPr>
            <w:r w:rsidRPr="00CD7847">
              <w:rPr>
                <w:rFonts w:asciiTheme="majorBidi" w:hAnsiTheme="majorBidi" w:cstheme="majorBidi"/>
                <w:b/>
                <w:sz w:val="24"/>
                <w:szCs w:val="24"/>
              </w:rPr>
              <w:t>2022.év</w:t>
            </w:r>
          </w:p>
        </w:tc>
        <w:tc>
          <w:tcPr>
            <w:tcW w:w="2406" w:type="dxa"/>
          </w:tcPr>
          <w:p w:rsidR="00B84297" w:rsidRPr="00CD7847" w:rsidRDefault="00B84297" w:rsidP="006A10DF">
            <w:pPr>
              <w:jc w:val="center"/>
              <w:rPr>
                <w:rFonts w:asciiTheme="majorBidi" w:hAnsiTheme="majorBidi" w:cstheme="majorBidi"/>
                <w:b/>
                <w:sz w:val="24"/>
                <w:szCs w:val="24"/>
              </w:rPr>
            </w:pPr>
            <w:r w:rsidRPr="00CD7847">
              <w:rPr>
                <w:rFonts w:asciiTheme="majorBidi" w:hAnsiTheme="majorBidi" w:cstheme="majorBidi"/>
                <w:b/>
                <w:sz w:val="24"/>
                <w:szCs w:val="24"/>
              </w:rPr>
              <w:t xml:space="preserve">2023. </w:t>
            </w:r>
            <w:proofErr w:type="spellStart"/>
            <w:r w:rsidRPr="00CD7847">
              <w:rPr>
                <w:rFonts w:asciiTheme="majorBidi" w:hAnsiTheme="majorBidi" w:cstheme="majorBidi"/>
                <w:b/>
                <w:sz w:val="24"/>
                <w:szCs w:val="24"/>
              </w:rPr>
              <w:t>év</w:t>
            </w:r>
            <w:proofErr w:type="spellEnd"/>
          </w:p>
        </w:tc>
        <w:tc>
          <w:tcPr>
            <w:tcW w:w="2406" w:type="dxa"/>
          </w:tcPr>
          <w:p w:rsidR="00B84297" w:rsidRPr="00CD7847" w:rsidRDefault="00B84297" w:rsidP="006A10DF">
            <w:pPr>
              <w:jc w:val="center"/>
              <w:rPr>
                <w:rFonts w:asciiTheme="majorBidi" w:hAnsiTheme="majorBidi" w:cstheme="majorBidi"/>
                <w:b/>
                <w:sz w:val="24"/>
                <w:szCs w:val="24"/>
              </w:rPr>
            </w:pPr>
            <w:r w:rsidRPr="00CD7847">
              <w:rPr>
                <w:rFonts w:asciiTheme="majorBidi" w:hAnsiTheme="majorBidi" w:cstheme="majorBidi"/>
                <w:b/>
                <w:sz w:val="24"/>
                <w:szCs w:val="24"/>
              </w:rPr>
              <w:t xml:space="preserve">2024. </w:t>
            </w:r>
            <w:proofErr w:type="spellStart"/>
            <w:r w:rsidRPr="00CD7847">
              <w:rPr>
                <w:rFonts w:asciiTheme="majorBidi" w:hAnsiTheme="majorBidi" w:cstheme="majorBidi"/>
                <w:b/>
                <w:sz w:val="24"/>
                <w:szCs w:val="24"/>
              </w:rPr>
              <w:t>év</w:t>
            </w:r>
            <w:proofErr w:type="spellEnd"/>
          </w:p>
        </w:tc>
      </w:tr>
      <w:tr w:rsidR="00B84297" w:rsidRPr="00CD7847" w:rsidTr="006A10DF">
        <w:tc>
          <w:tcPr>
            <w:tcW w:w="2392"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KÖZLEKEDÉSI FELÜGYELŐSÉG</w:t>
            </w:r>
          </w:p>
        </w:tc>
        <w:tc>
          <w:tcPr>
            <w:tcW w:w="2405"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 xml:space="preserve">120.000,00 </w:t>
            </w:r>
            <w:proofErr w:type="spellStart"/>
            <w:r w:rsidRPr="00CD7847">
              <w:rPr>
                <w:rFonts w:asciiTheme="majorBidi" w:hAnsiTheme="majorBidi" w:cstheme="majorBidi"/>
                <w:sz w:val="24"/>
                <w:szCs w:val="24"/>
              </w:rPr>
              <w:t>dinár</w:t>
            </w:r>
            <w:proofErr w:type="spellEnd"/>
          </w:p>
        </w:tc>
        <w:tc>
          <w:tcPr>
            <w:tcW w:w="2406"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 xml:space="preserve">198.000,00 </w:t>
            </w:r>
            <w:proofErr w:type="spellStart"/>
            <w:r w:rsidRPr="00CD7847">
              <w:rPr>
                <w:rFonts w:asciiTheme="majorBidi" w:hAnsiTheme="majorBidi" w:cstheme="majorBidi"/>
                <w:sz w:val="24"/>
                <w:szCs w:val="24"/>
              </w:rPr>
              <w:t>dinár</w:t>
            </w:r>
            <w:proofErr w:type="spellEnd"/>
          </w:p>
        </w:tc>
        <w:tc>
          <w:tcPr>
            <w:tcW w:w="2406"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 xml:space="preserve">324.000,00 </w:t>
            </w:r>
            <w:proofErr w:type="spellStart"/>
            <w:r w:rsidRPr="00CD7847">
              <w:rPr>
                <w:rFonts w:asciiTheme="majorBidi" w:hAnsiTheme="majorBidi" w:cstheme="majorBidi"/>
                <w:sz w:val="24"/>
                <w:szCs w:val="24"/>
              </w:rPr>
              <w:t>dinár</w:t>
            </w:r>
            <w:proofErr w:type="spellEnd"/>
          </w:p>
        </w:tc>
      </w:tr>
      <w:tr w:rsidR="00B84297" w:rsidRPr="00CD7847" w:rsidTr="006A10DF">
        <w:tc>
          <w:tcPr>
            <w:tcW w:w="2392"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KOMMUNÁLIS FELÜGYELŐSÉG</w:t>
            </w:r>
          </w:p>
        </w:tc>
        <w:tc>
          <w:tcPr>
            <w:tcW w:w="2405"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 xml:space="preserve">30.000,00 </w:t>
            </w:r>
            <w:proofErr w:type="spellStart"/>
            <w:r w:rsidRPr="00CD7847">
              <w:rPr>
                <w:rFonts w:asciiTheme="majorBidi" w:hAnsiTheme="majorBidi" w:cstheme="majorBidi"/>
                <w:sz w:val="24"/>
                <w:szCs w:val="24"/>
              </w:rPr>
              <w:t>dinár</w:t>
            </w:r>
            <w:proofErr w:type="spellEnd"/>
          </w:p>
        </w:tc>
        <w:tc>
          <w:tcPr>
            <w:tcW w:w="2406"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 xml:space="preserve">198.000,00 </w:t>
            </w:r>
            <w:proofErr w:type="spellStart"/>
            <w:r w:rsidRPr="00CD7847">
              <w:rPr>
                <w:rFonts w:asciiTheme="majorBidi" w:hAnsiTheme="majorBidi" w:cstheme="majorBidi"/>
                <w:sz w:val="24"/>
                <w:szCs w:val="24"/>
              </w:rPr>
              <w:t>dinár</w:t>
            </w:r>
            <w:proofErr w:type="spellEnd"/>
          </w:p>
        </w:tc>
        <w:tc>
          <w:tcPr>
            <w:tcW w:w="2406" w:type="dxa"/>
          </w:tcPr>
          <w:p w:rsidR="00B84297" w:rsidRPr="00CD7847" w:rsidRDefault="00B84297" w:rsidP="006A10DF">
            <w:pPr>
              <w:jc w:val="center"/>
              <w:rPr>
                <w:rFonts w:asciiTheme="majorBidi" w:hAnsiTheme="majorBidi" w:cstheme="majorBidi"/>
                <w:sz w:val="24"/>
                <w:szCs w:val="24"/>
              </w:rPr>
            </w:pPr>
            <w:r w:rsidRPr="00CD7847">
              <w:rPr>
                <w:rFonts w:asciiTheme="majorBidi" w:hAnsiTheme="majorBidi" w:cstheme="majorBidi"/>
                <w:sz w:val="24"/>
                <w:szCs w:val="24"/>
              </w:rPr>
              <w:t xml:space="preserve">216.000,00 </w:t>
            </w:r>
            <w:proofErr w:type="spellStart"/>
            <w:r w:rsidRPr="00CD7847">
              <w:rPr>
                <w:rFonts w:asciiTheme="majorBidi" w:hAnsiTheme="majorBidi" w:cstheme="majorBidi"/>
                <w:sz w:val="24"/>
                <w:szCs w:val="24"/>
              </w:rPr>
              <w:t>dinár</w:t>
            </w:r>
            <w:proofErr w:type="spellEnd"/>
          </w:p>
        </w:tc>
      </w:tr>
      <w:tr w:rsidR="00B84297" w:rsidRPr="00CD7847" w:rsidTr="006A10DF">
        <w:tc>
          <w:tcPr>
            <w:tcW w:w="2392" w:type="dxa"/>
          </w:tcPr>
          <w:p w:rsidR="00B84297" w:rsidRPr="00CD7847" w:rsidRDefault="00B84297" w:rsidP="006A10DF">
            <w:pPr>
              <w:jc w:val="center"/>
              <w:rPr>
                <w:rFonts w:asciiTheme="majorBidi" w:hAnsiTheme="majorBidi" w:cstheme="majorBidi"/>
                <w:b/>
                <w:sz w:val="24"/>
                <w:szCs w:val="24"/>
              </w:rPr>
            </w:pPr>
            <w:r w:rsidRPr="00CD7847">
              <w:rPr>
                <w:rFonts w:asciiTheme="majorBidi" w:hAnsiTheme="majorBidi" w:cstheme="majorBidi"/>
                <w:b/>
                <w:sz w:val="24"/>
                <w:szCs w:val="24"/>
              </w:rPr>
              <w:t>ÖSSZESEN</w:t>
            </w:r>
          </w:p>
        </w:tc>
        <w:tc>
          <w:tcPr>
            <w:tcW w:w="2405" w:type="dxa"/>
          </w:tcPr>
          <w:p w:rsidR="00B84297" w:rsidRPr="00CD7847" w:rsidRDefault="00B84297" w:rsidP="006A10DF">
            <w:pPr>
              <w:jc w:val="center"/>
              <w:rPr>
                <w:rFonts w:asciiTheme="majorBidi" w:hAnsiTheme="majorBidi" w:cstheme="majorBidi"/>
                <w:b/>
                <w:sz w:val="24"/>
                <w:szCs w:val="24"/>
              </w:rPr>
            </w:pPr>
            <w:r w:rsidRPr="00CD7847">
              <w:rPr>
                <w:rFonts w:asciiTheme="majorBidi" w:hAnsiTheme="majorBidi" w:cstheme="majorBidi"/>
                <w:b/>
                <w:sz w:val="24"/>
                <w:szCs w:val="24"/>
              </w:rPr>
              <w:t xml:space="preserve">150.000,00 </w:t>
            </w:r>
            <w:proofErr w:type="spellStart"/>
            <w:r w:rsidRPr="00CD7847">
              <w:rPr>
                <w:rFonts w:asciiTheme="majorBidi" w:hAnsiTheme="majorBidi" w:cstheme="majorBidi"/>
                <w:b/>
                <w:sz w:val="24"/>
                <w:szCs w:val="24"/>
              </w:rPr>
              <w:t>dinár</w:t>
            </w:r>
            <w:proofErr w:type="spellEnd"/>
          </w:p>
        </w:tc>
        <w:tc>
          <w:tcPr>
            <w:tcW w:w="2406" w:type="dxa"/>
          </w:tcPr>
          <w:p w:rsidR="00B84297" w:rsidRPr="00CD7847" w:rsidRDefault="00B84297" w:rsidP="006A10DF">
            <w:pPr>
              <w:jc w:val="center"/>
              <w:rPr>
                <w:rFonts w:asciiTheme="majorBidi" w:hAnsiTheme="majorBidi" w:cstheme="majorBidi"/>
                <w:b/>
                <w:sz w:val="24"/>
                <w:szCs w:val="24"/>
              </w:rPr>
            </w:pPr>
            <w:r w:rsidRPr="00CD7847">
              <w:rPr>
                <w:rFonts w:asciiTheme="majorBidi" w:hAnsiTheme="majorBidi" w:cstheme="majorBidi"/>
                <w:b/>
                <w:sz w:val="24"/>
                <w:szCs w:val="24"/>
              </w:rPr>
              <w:t xml:space="preserve">396.000,00 </w:t>
            </w:r>
            <w:proofErr w:type="spellStart"/>
            <w:r w:rsidRPr="00CD7847">
              <w:rPr>
                <w:rFonts w:asciiTheme="majorBidi" w:hAnsiTheme="majorBidi" w:cstheme="majorBidi"/>
                <w:b/>
                <w:sz w:val="24"/>
                <w:szCs w:val="24"/>
              </w:rPr>
              <w:t>dinár</w:t>
            </w:r>
            <w:proofErr w:type="spellEnd"/>
          </w:p>
        </w:tc>
        <w:tc>
          <w:tcPr>
            <w:tcW w:w="2406" w:type="dxa"/>
          </w:tcPr>
          <w:p w:rsidR="00B84297" w:rsidRPr="00CD7847" w:rsidRDefault="00B84297" w:rsidP="006A10DF">
            <w:pPr>
              <w:jc w:val="center"/>
              <w:rPr>
                <w:rFonts w:asciiTheme="majorBidi" w:hAnsiTheme="majorBidi" w:cstheme="majorBidi"/>
                <w:b/>
                <w:sz w:val="24"/>
                <w:szCs w:val="24"/>
              </w:rPr>
            </w:pPr>
            <w:r w:rsidRPr="00CD7847">
              <w:rPr>
                <w:rFonts w:asciiTheme="majorBidi" w:hAnsiTheme="majorBidi" w:cstheme="majorBidi"/>
                <w:b/>
                <w:sz w:val="24"/>
                <w:szCs w:val="24"/>
              </w:rPr>
              <w:t xml:space="preserve">540.000,00 </w:t>
            </w:r>
            <w:proofErr w:type="spellStart"/>
            <w:r w:rsidRPr="00CD7847">
              <w:rPr>
                <w:rFonts w:asciiTheme="majorBidi" w:hAnsiTheme="majorBidi" w:cstheme="majorBidi"/>
                <w:b/>
                <w:sz w:val="24"/>
                <w:szCs w:val="24"/>
              </w:rPr>
              <w:t>dinár</w:t>
            </w:r>
            <w:proofErr w:type="spellEnd"/>
          </w:p>
        </w:tc>
      </w:tr>
    </w:tbl>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A 2024. évi rendeletek elfogadása:</w:t>
      </w:r>
    </w:p>
    <w:p w:rsidR="00B84297" w:rsidRPr="00CD7847" w:rsidRDefault="00B84297" w:rsidP="00B84297">
      <w:pPr>
        <w:pStyle w:val="ListParagraph"/>
        <w:numPr>
          <w:ilvl w:val="0"/>
          <w:numId w:val="5"/>
        </w:numPr>
        <w:spacing w:after="0" w:line="240" w:lineRule="auto"/>
        <w:jc w:val="both"/>
        <w:rPr>
          <w:rFonts w:asciiTheme="majorBidi" w:hAnsiTheme="majorBidi" w:cstheme="majorBidi"/>
          <w:lang w:val="hu-HU"/>
        </w:rPr>
      </w:pPr>
      <w:r w:rsidRPr="00CD7847">
        <w:rPr>
          <w:rFonts w:asciiTheme="majorBidi" w:hAnsiTheme="majorBidi" w:cstheme="majorBidi"/>
          <w:lang w:val="hu-HU"/>
        </w:rPr>
        <w:t>A Zenta község területén végzett kommunális hulladékgazdálkodási kommunális tevékenységről szóló rendelet módosításáról és kiegészítéséről szóló rendelet</w:t>
      </w:r>
    </w:p>
    <w:p w:rsidR="00B84297" w:rsidRPr="00CD7847" w:rsidRDefault="00B84297" w:rsidP="00B84297">
      <w:pPr>
        <w:pStyle w:val="ListParagraph"/>
        <w:numPr>
          <w:ilvl w:val="0"/>
          <w:numId w:val="5"/>
        </w:numPr>
        <w:spacing w:after="0" w:line="240" w:lineRule="auto"/>
        <w:jc w:val="both"/>
        <w:rPr>
          <w:rFonts w:asciiTheme="majorBidi" w:hAnsiTheme="majorBidi" w:cstheme="majorBidi"/>
          <w:lang w:val="hu-HU"/>
        </w:rPr>
      </w:pPr>
      <w:r w:rsidRPr="00CD7847">
        <w:rPr>
          <w:rFonts w:asciiTheme="majorBidi" w:hAnsiTheme="majorBidi" w:cstheme="majorBidi"/>
          <w:lang w:val="hu-HU"/>
        </w:rPr>
        <w:t xml:space="preserve">Zenta község 2024-2034. évi </w:t>
      </w:r>
      <w:r>
        <w:rPr>
          <w:rFonts w:asciiTheme="majorBidi" w:hAnsiTheme="majorBidi" w:cstheme="majorBidi"/>
          <w:lang w:val="hu-HU"/>
        </w:rPr>
        <w:t>helyi hulla</w:t>
      </w:r>
      <w:r w:rsidRPr="00CD7847">
        <w:rPr>
          <w:rFonts w:asciiTheme="majorBidi" w:hAnsiTheme="majorBidi" w:cstheme="majorBidi"/>
          <w:lang w:val="hu-HU"/>
        </w:rPr>
        <w:t>dékgazdálkodási terve</w:t>
      </w:r>
    </w:p>
    <w:p w:rsidR="00B84297" w:rsidRPr="00CD7847" w:rsidRDefault="00B84297" w:rsidP="00B84297">
      <w:pPr>
        <w:spacing w:after="0" w:line="240" w:lineRule="auto"/>
        <w:jc w:val="both"/>
        <w:rPr>
          <w:rFonts w:asciiTheme="majorBidi" w:hAnsiTheme="majorBidi" w:cstheme="majorBidi"/>
          <w:lang w:val="hu-HU"/>
        </w:rPr>
      </w:pPr>
    </w:p>
    <w:p w:rsidR="00B84297" w:rsidRDefault="00B84297" w:rsidP="00B84297">
      <w:pPr>
        <w:spacing w:after="0" w:line="240" w:lineRule="auto"/>
        <w:jc w:val="both"/>
        <w:rPr>
          <w:rFonts w:asciiTheme="majorBidi" w:hAnsiTheme="majorBidi" w:cstheme="majorBidi"/>
          <w:lang w:val="hu-HU"/>
        </w:rPr>
      </w:pPr>
      <w:r>
        <w:rPr>
          <w:rFonts w:asciiTheme="majorBidi" w:hAnsiTheme="majorBidi" w:cstheme="majorBidi"/>
          <w:lang w:val="hu-HU"/>
        </w:rPr>
        <w:t>A módosí</w:t>
      </w:r>
      <w:r w:rsidRPr="00CD7847">
        <w:rPr>
          <w:rFonts w:asciiTheme="majorBidi" w:hAnsiTheme="majorBidi" w:cstheme="majorBidi"/>
          <w:lang w:val="hu-HU"/>
        </w:rPr>
        <w:t>tandó illetve kidolgozandó rendeletek (szükségesnek tartjuk):</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6"/>
        </w:numPr>
        <w:spacing w:after="0" w:line="240" w:lineRule="auto"/>
        <w:jc w:val="both"/>
        <w:rPr>
          <w:rFonts w:asciiTheme="majorBidi" w:hAnsiTheme="majorBidi" w:cstheme="majorBidi"/>
          <w:lang w:val="hu-HU"/>
        </w:rPr>
      </w:pPr>
      <w:r w:rsidRPr="00CD7847">
        <w:rPr>
          <w:rFonts w:asciiTheme="majorBidi" w:hAnsiTheme="majorBidi" w:cstheme="majorBidi"/>
          <w:lang w:val="hu-HU"/>
        </w:rPr>
        <w:t>A környezetbe kibocsátott zaj elleni védelemről szóló rendelet – új rendelet</w:t>
      </w:r>
    </w:p>
    <w:p w:rsidR="00B84297" w:rsidRPr="00CD7847" w:rsidRDefault="00B84297" w:rsidP="00B84297">
      <w:pPr>
        <w:pStyle w:val="ListParagraph"/>
        <w:numPr>
          <w:ilvl w:val="0"/>
          <w:numId w:val="6"/>
        </w:numPr>
        <w:spacing w:after="0" w:line="240" w:lineRule="auto"/>
        <w:jc w:val="both"/>
        <w:rPr>
          <w:rFonts w:asciiTheme="majorBidi" w:hAnsiTheme="majorBidi" w:cstheme="majorBidi"/>
          <w:lang w:val="hu-HU"/>
        </w:rPr>
      </w:pPr>
      <w:r w:rsidRPr="00CD7847">
        <w:rPr>
          <w:rFonts w:asciiTheme="majorBidi" w:hAnsiTheme="majorBidi" w:cstheme="majorBidi"/>
          <w:lang w:val="hu-HU"/>
        </w:rPr>
        <w:t>A tisztaság fenntartásáról szóló rendelet – módosítás</w:t>
      </w:r>
    </w:p>
    <w:p w:rsidR="00B84297" w:rsidRPr="00CD7847" w:rsidRDefault="00B84297" w:rsidP="00B84297">
      <w:pPr>
        <w:pStyle w:val="ListParagraph"/>
        <w:numPr>
          <w:ilvl w:val="0"/>
          <w:numId w:val="6"/>
        </w:numPr>
        <w:spacing w:after="0" w:line="240" w:lineRule="auto"/>
        <w:jc w:val="both"/>
        <w:rPr>
          <w:rFonts w:asciiTheme="majorBidi" w:hAnsiTheme="majorBidi" w:cstheme="majorBidi"/>
          <w:lang w:val="hu-HU"/>
        </w:rPr>
      </w:pPr>
      <w:r w:rsidRPr="00CD7847">
        <w:rPr>
          <w:rFonts w:asciiTheme="majorBidi" w:hAnsiTheme="majorBidi" w:cstheme="majorBidi"/>
          <w:lang w:val="hu-HU"/>
        </w:rPr>
        <w:t xml:space="preserve">Utcákról és községi nem kategorizált </w:t>
      </w:r>
      <w:r>
        <w:rPr>
          <w:rFonts w:asciiTheme="majorBidi" w:hAnsiTheme="majorBidi" w:cstheme="majorBidi"/>
          <w:lang w:val="hu-HU"/>
        </w:rPr>
        <w:t>utakról</w:t>
      </w:r>
      <w:r w:rsidRPr="00CD7847">
        <w:rPr>
          <w:rFonts w:asciiTheme="majorBidi" w:hAnsiTheme="majorBidi" w:cstheme="majorBidi"/>
          <w:lang w:val="hu-HU"/>
        </w:rPr>
        <w:t xml:space="preserve"> szóló rendelet – új rendelet</w:t>
      </w:r>
    </w:p>
    <w:p w:rsidR="00B84297" w:rsidRPr="00CD7847" w:rsidRDefault="00B84297" w:rsidP="00B84297">
      <w:pPr>
        <w:pStyle w:val="ListParagraph"/>
        <w:numPr>
          <w:ilvl w:val="0"/>
          <w:numId w:val="6"/>
        </w:numPr>
        <w:spacing w:after="0" w:line="240" w:lineRule="auto"/>
        <w:jc w:val="both"/>
        <w:rPr>
          <w:rFonts w:asciiTheme="majorBidi" w:hAnsiTheme="majorBidi" w:cstheme="majorBidi"/>
          <w:lang w:val="hu-HU"/>
        </w:rPr>
      </w:pPr>
      <w:r>
        <w:rPr>
          <w:rFonts w:asciiTheme="majorBidi" w:hAnsiTheme="majorBidi" w:cstheme="majorBidi"/>
          <w:lang w:val="hu-HU"/>
        </w:rPr>
        <w:t>A</w:t>
      </w:r>
      <w:r w:rsidRPr="00B763D2">
        <w:rPr>
          <w:lang w:val="hu-HU"/>
        </w:rPr>
        <w:t xml:space="preserve"> </w:t>
      </w:r>
      <w:r w:rsidRPr="00B763D2">
        <w:rPr>
          <w:rFonts w:asciiTheme="majorBidi" w:hAnsiTheme="majorBidi" w:cstheme="majorBidi"/>
          <w:lang w:val="hu-HU"/>
        </w:rPr>
        <w:t>Tisza belvizein található part és vízterület használatáról</w:t>
      </w:r>
      <w:r>
        <w:rPr>
          <w:rFonts w:asciiTheme="majorBidi" w:hAnsiTheme="majorBidi" w:cstheme="majorBidi"/>
          <w:lang w:val="hu-HU"/>
        </w:rPr>
        <w:t xml:space="preserve"> szóló rendelet – új rendelet</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4. A KOORDINÁCIÓS BIZOTTSÁG INTERNETES OLDALA</w:t>
      </w:r>
    </w:p>
    <w:p w:rsidR="00B84297" w:rsidRPr="00CD7847" w:rsidRDefault="00B84297" w:rsidP="00B84297">
      <w:pPr>
        <w:spacing w:after="0" w:line="240" w:lineRule="auto"/>
        <w:jc w:val="both"/>
        <w:rPr>
          <w:rFonts w:asciiTheme="majorBidi" w:hAnsiTheme="majorBidi" w:cstheme="majorBidi"/>
          <w:b/>
          <w:bCs/>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Összha</w:t>
      </w:r>
      <w:r>
        <w:rPr>
          <w:rFonts w:asciiTheme="majorBidi" w:hAnsiTheme="majorBidi" w:cstheme="majorBidi"/>
          <w:lang w:val="hu-HU"/>
        </w:rPr>
        <w:t>ngban saját tevékenységének előí</w:t>
      </w:r>
      <w:r w:rsidRPr="00CD7847">
        <w:rPr>
          <w:rFonts w:asciiTheme="majorBidi" w:hAnsiTheme="majorBidi" w:cstheme="majorBidi"/>
          <w:lang w:val="hu-HU"/>
        </w:rPr>
        <w:t>rásaival és céljaival, a koordinációs bizottság Zenta község hivatalos internetes oldalán közzétett minden lényeges elő</w:t>
      </w:r>
      <w:r>
        <w:rPr>
          <w:rFonts w:asciiTheme="majorBidi" w:hAnsiTheme="majorBidi" w:cstheme="majorBidi"/>
          <w:lang w:val="hu-HU"/>
        </w:rPr>
        <w:t>í</w:t>
      </w:r>
      <w:r w:rsidRPr="00CD7847">
        <w:rPr>
          <w:rFonts w:asciiTheme="majorBidi" w:hAnsiTheme="majorBidi" w:cstheme="majorBidi"/>
          <w:lang w:val="hu-HU"/>
        </w:rPr>
        <w:t>rást, aktust és dokumentumot, amelyek a felügyelőségi ellenőrzésre vonatkoznak.</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t>E módon a bizottság lehetővé tette a nyilvánosság, a polgárok és más érdeklődők számára, hogy könnyen hozzáférjenek a felügyelőségi tevékenységekről szóló fontos információkhoz. Ez is jelentősen hozzájárult az ellenőrző hatóságok munkájának átláthatóságának növeléséhez, és biztosította a közvélemény nagyobb bizalmát munkájuk iránt.</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5. JAVASLATOK A FELÜGYELŐSÉG HATÉKONYABB MUNKÁJÁRA</w:t>
      </w:r>
    </w:p>
    <w:p w:rsidR="00B84297" w:rsidRPr="00CD7847" w:rsidRDefault="00B84297" w:rsidP="00B84297">
      <w:pPr>
        <w:spacing w:after="0" w:line="240" w:lineRule="auto"/>
        <w:jc w:val="both"/>
        <w:rPr>
          <w:rFonts w:asciiTheme="majorBidi" w:hAnsiTheme="majorBidi" w:cstheme="majorBidi"/>
          <w:b/>
          <w:bCs/>
          <w:lang w:val="hu-HU"/>
        </w:rPr>
      </w:pPr>
    </w:p>
    <w:p w:rsidR="00B84297" w:rsidRPr="00CD7847" w:rsidRDefault="00B84297" w:rsidP="00B84297">
      <w:pPr>
        <w:spacing w:after="0" w:line="240" w:lineRule="auto"/>
        <w:jc w:val="both"/>
        <w:rPr>
          <w:rFonts w:asciiTheme="majorBidi" w:hAnsiTheme="majorBidi" w:cstheme="majorBidi"/>
          <w:lang w:val="hu-HU"/>
        </w:rPr>
      </w:pPr>
      <w:r w:rsidRPr="00CD7847">
        <w:rPr>
          <w:rFonts w:asciiTheme="majorBidi" w:hAnsiTheme="majorBidi" w:cstheme="majorBidi"/>
          <w:lang w:val="hu-HU"/>
        </w:rPr>
        <w:lastRenderedPageBreak/>
        <w:t xml:space="preserve">A kommunális és közlekedési felügyelőség munkájának fejlődése érdekében a bizottság olyan intézkedéseket javasolt, amelyek </w:t>
      </w:r>
      <w:r>
        <w:rPr>
          <w:rFonts w:asciiTheme="majorBidi" w:hAnsiTheme="majorBidi" w:cstheme="majorBidi"/>
          <w:lang w:val="hu-HU"/>
        </w:rPr>
        <w:t>hosszútávon pozití</w:t>
      </w:r>
      <w:r w:rsidRPr="00CD7847">
        <w:rPr>
          <w:rFonts w:asciiTheme="majorBidi" w:hAnsiTheme="majorBidi" w:cstheme="majorBidi"/>
          <w:lang w:val="hu-HU"/>
        </w:rPr>
        <w:t>van hatnak a felügyelőségi ellenőrzés hatékonyságára:</w:t>
      </w: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pStyle w:val="ListParagraph"/>
        <w:numPr>
          <w:ilvl w:val="0"/>
          <w:numId w:val="7"/>
        </w:numPr>
        <w:spacing w:after="0" w:line="240" w:lineRule="auto"/>
        <w:jc w:val="both"/>
        <w:rPr>
          <w:rFonts w:asciiTheme="majorBidi" w:hAnsiTheme="majorBidi" w:cstheme="majorBidi"/>
          <w:lang w:val="hu-HU"/>
        </w:rPr>
      </w:pPr>
      <w:r w:rsidRPr="00CD7847">
        <w:rPr>
          <w:rFonts w:asciiTheme="majorBidi" w:hAnsiTheme="majorBidi" w:cstheme="majorBidi"/>
          <w:b/>
          <w:bCs/>
          <w:lang w:val="hu-HU"/>
        </w:rPr>
        <w:t>A felügyelők oktatása és képzése</w:t>
      </w:r>
      <w:r w:rsidRPr="00CD7847">
        <w:rPr>
          <w:rFonts w:asciiTheme="majorBidi" w:hAnsiTheme="majorBidi" w:cstheme="majorBidi"/>
          <w:lang w:val="hu-HU"/>
        </w:rPr>
        <w:t>: A ellenőrök rendszeres képzése és oktatása kulcsfontosságú annak érdekében, hogy képesek legyenek megbirkózni az újabb és bonyolultabb problémákkal. Az aktuális jogszabályi változásokra vonatkozó képzések, valamint a konfliktuskezelési és állampolgárokkal való kommunikációs technikák javítani fogják az ellenőrzési munka minőségét, és megkönnyítik a polgárokkal való együttműködést.</w:t>
      </w:r>
    </w:p>
    <w:p w:rsidR="00B84297" w:rsidRPr="00CD7847" w:rsidRDefault="00B84297" w:rsidP="00B84297">
      <w:pPr>
        <w:pStyle w:val="ListParagraph"/>
        <w:numPr>
          <w:ilvl w:val="0"/>
          <w:numId w:val="7"/>
        </w:numPr>
        <w:spacing w:after="0" w:line="240" w:lineRule="auto"/>
        <w:jc w:val="both"/>
        <w:rPr>
          <w:rFonts w:asciiTheme="majorBidi" w:hAnsiTheme="majorBidi" w:cstheme="majorBidi"/>
          <w:lang w:val="hu-HU"/>
        </w:rPr>
      </w:pPr>
      <w:r w:rsidRPr="00CD7847">
        <w:rPr>
          <w:rFonts w:asciiTheme="majorBidi" w:hAnsiTheme="majorBidi" w:cstheme="majorBidi"/>
          <w:b/>
          <w:bCs/>
          <w:lang w:val="hu-HU"/>
        </w:rPr>
        <w:t>Együttműködés a helyi hatalmakkal és más szervekkel</w:t>
      </w:r>
      <w:r w:rsidRPr="00CD7847">
        <w:rPr>
          <w:rFonts w:asciiTheme="majorBidi" w:hAnsiTheme="majorBidi" w:cstheme="majorBidi"/>
          <w:lang w:val="hu-HU"/>
        </w:rPr>
        <w:t xml:space="preserve">: A felügyelőségi </w:t>
      </w:r>
      <w:r>
        <w:rPr>
          <w:rFonts w:asciiTheme="majorBidi" w:hAnsiTheme="majorBidi" w:cstheme="majorBidi"/>
          <w:lang w:val="hu-HU"/>
        </w:rPr>
        <w:t>ellenőrzés hatékonyságának javít</w:t>
      </w:r>
      <w:r w:rsidRPr="00CD7847">
        <w:rPr>
          <w:rFonts w:asciiTheme="majorBidi" w:hAnsiTheme="majorBidi" w:cstheme="majorBidi"/>
          <w:lang w:val="hu-HU"/>
        </w:rPr>
        <w:t>ása érdekében elengedhetetlen más helyi hatalmakkal és szervekkel való együttműködés fejlesztése, valamint az adatcserére illetve tevékenységek koordinálására szolgáló integrált rendszerek fejlesztése.</w:t>
      </w:r>
    </w:p>
    <w:p w:rsidR="00B84297" w:rsidRPr="00CD7847" w:rsidRDefault="00B84297" w:rsidP="00B84297">
      <w:pPr>
        <w:pStyle w:val="ListParagraph"/>
        <w:numPr>
          <w:ilvl w:val="0"/>
          <w:numId w:val="7"/>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A polgárokkal való kommunikációs csatornák fejlesztése</w:t>
      </w:r>
      <w:r w:rsidRPr="00CD7847">
        <w:rPr>
          <w:rFonts w:asciiTheme="majorBidi" w:hAnsiTheme="majorBidi" w:cstheme="majorBidi"/>
          <w:lang w:val="hu-HU"/>
        </w:rPr>
        <w:t>: A szabálytalanságok bejele</w:t>
      </w:r>
      <w:r>
        <w:rPr>
          <w:rFonts w:asciiTheme="majorBidi" w:hAnsiTheme="majorBidi" w:cstheme="majorBidi"/>
          <w:lang w:val="hu-HU"/>
        </w:rPr>
        <w:t>n</w:t>
      </w:r>
      <w:r w:rsidRPr="00CD7847">
        <w:rPr>
          <w:rFonts w:asciiTheme="majorBidi" w:hAnsiTheme="majorBidi" w:cstheme="majorBidi"/>
          <w:lang w:val="hu-HU"/>
        </w:rPr>
        <w:t>tésére alkalmas modern csatornák, valamint mobiltelefonos alkalmazások, web portálok és közösségi háló</w:t>
      </w:r>
      <w:r>
        <w:rPr>
          <w:rFonts w:asciiTheme="majorBidi" w:hAnsiTheme="majorBidi" w:cstheme="majorBidi"/>
          <w:lang w:val="hu-HU"/>
        </w:rPr>
        <w:t>zatok bevezetése jelentősen javí</w:t>
      </w:r>
      <w:r w:rsidRPr="00CD7847">
        <w:rPr>
          <w:rFonts w:asciiTheme="majorBidi" w:hAnsiTheme="majorBidi" w:cstheme="majorBidi"/>
          <w:lang w:val="hu-HU"/>
        </w:rPr>
        <w:t>tani fogja a felügyelőség és a polgárok közötti kommunikációt. Ilyen módon a polgárok gyorsabban és könnyebben tudják majd bejelenteni a szabálysértéseket és szabálytalanságokat.</w:t>
      </w:r>
    </w:p>
    <w:p w:rsidR="00B84297" w:rsidRPr="00CD7847" w:rsidRDefault="00B84297" w:rsidP="00B84297">
      <w:pPr>
        <w:pStyle w:val="ListParagraph"/>
        <w:numPr>
          <w:ilvl w:val="0"/>
          <w:numId w:val="7"/>
        </w:num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Fókusz a megelőzésen</w:t>
      </w:r>
      <w:r w:rsidRPr="00CD7847">
        <w:rPr>
          <w:rFonts w:asciiTheme="majorBidi" w:hAnsiTheme="majorBidi" w:cstheme="majorBidi"/>
          <w:lang w:val="hu-HU"/>
        </w:rPr>
        <w:t>: A rends</w:t>
      </w:r>
      <w:r>
        <w:rPr>
          <w:rFonts w:asciiTheme="majorBidi" w:hAnsiTheme="majorBidi" w:cstheme="majorBidi"/>
          <w:lang w:val="hu-HU"/>
        </w:rPr>
        <w:t>zeres ellenőrzést, figyelemfelhí</w:t>
      </w:r>
      <w:r w:rsidRPr="00CD7847">
        <w:rPr>
          <w:rFonts w:asciiTheme="majorBidi" w:hAnsiTheme="majorBidi" w:cstheme="majorBidi"/>
          <w:lang w:val="hu-HU"/>
        </w:rPr>
        <w:t>vó kampányokat és oktatást magába foglaló megelőző intézkedések fejlesztése, valamint a válla</w:t>
      </w:r>
      <w:r>
        <w:rPr>
          <w:rFonts w:asciiTheme="majorBidi" w:hAnsiTheme="majorBidi" w:cstheme="majorBidi"/>
          <w:lang w:val="hu-HU"/>
        </w:rPr>
        <w:t>latok és polgárok figyelése segí</w:t>
      </w:r>
      <w:r w:rsidRPr="00CD7847">
        <w:rPr>
          <w:rFonts w:asciiTheme="majorBidi" w:hAnsiTheme="majorBidi" w:cstheme="majorBidi"/>
          <w:lang w:val="hu-HU"/>
        </w:rPr>
        <w:t>t a szabálysértések megelőzésében még a komolyabb problémák kialakulása előtt.</w:t>
      </w:r>
    </w:p>
    <w:p w:rsidR="00B84297" w:rsidRPr="003A1EDF" w:rsidRDefault="00B84297" w:rsidP="00B84297">
      <w:pPr>
        <w:pStyle w:val="ListParagraph"/>
        <w:numPr>
          <w:ilvl w:val="0"/>
          <w:numId w:val="7"/>
        </w:numPr>
        <w:spacing w:after="0" w:line="240" w:lineRule="auto"/>
        <w:jc w:val="both"/>
        <w:rPr>
          <w:rFonts w:asciiTheme="majorBidi" w:hAnsiTheme="majorBidi" w:cstheme="majorBidi"/>
          <w:b/>
          <w:bCs/>
          <w:lang w:val="hu-HU"/>
        </w:rPr>
      </w:pPr>
      <w:r>
        <w:rPr>
          <w:rFonts w:asciiTheme="majorBidi" w:hAnsiTheme="majorBidi" w:cstheme="majorBidi"/>
          <w:b/>
          <w:bCs/>
          <w:lang w:val="hu-HU"/>
        </w:rPr>
        <w:t xml:space="preserve">A felügyelői tevékenységek ellenőrzése és monitorozása: </w:t>
      </w:r>
      <w:r>
        <w:rPr>
          <w:rFonts w:asciiTheme="majorBidi" w:hAnsiTheme="majorBidi" w:cstheme="majorBidi"/>
          <w:lang w:val="hu-HU"/>
        </w:rPr>
        <w:t>A felügyelők munkájának állandó monitorozására és elemzésére szolgáló rendszer létrehozása és a meghozott intézkedések feletti ellenőrzés lehetővé teszi a felügyelői szervek munkájában felmerülő szabálytalanságok észrevételét és orvoslását.</w:t>
      </w:r>
    </w:p>
    <w:p w:rsidR="00B84297" w:rsidRDefault="00B84297" w:rsidP="00B84297">
      <w:pPr>
        <w:pStyle w:val="ListParagraph"/>
        <w:numPr>
          <w:ilvl w:val="0"/>
          <w:numId w:val="7"/>
        </w:numPr>
        <w:spacing w:after="0" w:line="240" w:lineRule="auto"/>
        <w:jc w:val="both"/>
        <w:rPr>
          <w:rFonts w:asciiTheme="majorBidi" w:hAnsiTheme="majorBidi" w:cstheme="majorBidi"/>
          <w:lang w:val="hu-HU"/>
        </w:rPr>
      </w:pPr>
      <w:r>
        <w:rPr>
          <w:rFonts w:asciiTheme="majorBidi" w:hAnsiTheme="majorBidi" w:cstheme="majorBidi"/>
          <w:b/>
          <w:bCs/>
          <w:lang w:val="hu-HU"/>
        </w:rPr>
        <w:t xml:space="preserve">Jutalmazási stratégia az előírások betartásáért: </w:t>
      </w:r>
      <w:r>
        <w:rPr>
          <w:rFonts w:asciiTheme="majorBidi" w:hAnsiTheme="majorBidi" w:cstheme="majorBidi"/>
          <w:lang w:val="hu-HU"/>
        </w:rPr>
        <w:t xml:space="preserve">Az előírások </w:t>
      </w:r>
      <w:r w:rsidRPr="003A1EDF">
        <w:rPr>
          <w:rFonts w:asciiTheme="majorBidi" w:hAnsiTheme="majorBidi" w:cstheme="majorBidi"/>
          <w:lang w:val="hu-HU"/>
        </w:rPr>
        <w:t xml:space="preserve">és szabályzatok rendszeres betartását ösztönözheti egy egyéneket és vállalkozásokat </w:t>
      </w:r>
      <w:r>
        <w:rPr>
          <w:rFonts w:asciiTheme="majorBidi" w:hAnsiTheme="majorBidi" w:cstheme="majorBidi"/>
          <w:lang w:val="hu-HU"/>
        </w:rPr>
        <w:t xml:space="preserve">jutalmazó rendszer bevezetése, </w:t>
      </w:r>
      <w:r w:rsidRPr="003A1EDF">
        <w:rPr>
          <w:rFonts w:asciiTheme="majorBidi" w:hAnsiTheme="majorBidi" w:cstheme="majorBidi"/>
          <w:lang w:val="hu-HU"/>
        </w:rPr>
        <w:t>Ez elősegítheti a pozitív viselkedést és további motivációt nyújthat a résztvevők számára.</w:t>
      </w:r>
    </w:p>
    <w:p w:rsidR="00B84297" w:rsidRPr="003A1EDF" w:rsidRDefault="00B84297" w:rsidP="00B84297">
      <w:pPr>
        <w:pStyle w:val="ListParagraph"/>
        <w:numPr>
          <w:ilvl w:val="0"/>
          <w:numId w:val="7"/>
        </w:numPr>
        <w:spacing w:after="0" w:line="240" w:lineRule="auto"/>
        <w:jc w:val="both"/>
        <w:rPr>
          <w:rFonts w:asciiTheme="majorBidi" w:hAnsiTheme="majorBidi" w:cstheme="majorBidi"/>
          <w:lang w:val="hu-HU"/>
        </w:rPr>
      </w:pPr>
      <w:r>
        <w:rPr>
          <w:rFonts w:asciiTheme="majorBidi" w:hAnsiTheme="majorBidi" w:cstheme="majorBidi"/>
          <w:b/>
          <w:bCs/>
          <w:lang w:val="hu-HU"/>
        </w:rPr>
        <w:t>Jelentéstétel és átláthatóság:</w:t>
      </w:r>
      <w:r>
        <w:rPr>
          <w:rFonts w:asciiTheme="majorBidi" w:hAnsiTheme="majorBidi" w:cstheme="majorBidi"/>
          <w:lang w:val="hu-HU"/>
        </w:rPr>
        <w:t xml:space="preserve"> </w:t>
      </w:r>
      <w:r w:rsidRPr="003A1EDF">
        <w:rPr>
          <w:rFonts w:asciiTheme="majorBidi" w:hAnsiTheme="majorBidi" w:cstheme="majorBidi"/>
          <w:lang w:val="hu-HU"/>
        </w:rPr>
        <w:t xml:space="preserve">A hatósági ellenőrzések eredményeiről, a kiszabott büntetésekről és a szabályszegőkkel szemben hozott intézkedésekről való rendszeres és egyértelmű tájékoztatás hozzájárul a polgárok bizalmának erősítéséhez az ellenőrző szervek munkájában, valamint növeli a helyi </w:t>
      </w:r>
      <w:r>
        <w:rPr>
          <w:rFonts w:asciiTheme="majorBidi" w:hAnsiTheme="majorBidi" w:cstheme="majorBidi"/>
          <w:lang w:val="hu-HU"/>
        </w:rPr>
        <w:t>hatalmak</w:t>
      </w:r>
      <w:r w:rsidRPr="003A1EDF">
        <w:rPr>
          <w:rFonts w:asciiTheme="majorBidi" w:hAnsiTheme="majorBidi" w:cstheme="majorBidi"/>
          <w:lang w:val="hu-HU"/>
        </w:rPr>
        <w:t xml:space="preserve"> átláthatóságát.</w:t>
      </w:r>
    </w:p>
    <w:p w:rsidR="00B84297" w:rsidRDefault="00B84297" w:rsidP="00B84297">
      <w:pPr>
        <w:spacing w:after="0" w:line="240" w:lineRule="auto"/>
        <w:jc w:val="both"/>
        <w:rPr>
          <w:rFonts w:asciiTheme="majorBidi" w:hAnsiTheme="majorBidi" w:cstheme="majorBidi"/>
          <w:lang w:val="hu-HU"/>
        </w:rPr>
      </w:pPr>
    </w:p>
    <w:p w:rsidR="00B84297" w:rsidRPr="00610F5A" w:rsidRDefault="00B84297" w:rsidP="00B84297">
      <w:pPr>
        <w:spacing w:after="0" w:line="240" w:lineRule="auto"/>
        <w:jc w:val="both"/>
        <w:rPr>
          <w:rFonts w:asciiTheme="majorBidi" w:hAnsiTheme="majorBidi" w:cstheme="majorBidi"/>
          <w:lang w:val="hu-HU"/>
        </w:rPr>
      </w:pPr>
      <w:r>
        <w:rPr>
          <w:rFonts w:asciiTheme="majorBidi" w:hAnsiTheme="majorBidi" w:cstheme="majorBidi"/>
          <w:lang w:val="hu-HU"/>
        </w:rPr>
        <w:t>A javasolt intézkedések lehetővé teszik, hogy a kommunális és közlekedési felügyelőség hatékonyabb és átláthatóbb legyen, valamint</w:t>
      </w:r>
      <w:r w:rsidRPr="00610F5A">
        <w:rPr>
          <w:lang w:val="hu-HU"/>
        </w:rPr>
        <w:t xml:space="preserve"> </w:t>
      </w:r>
      <w:r w:rsidRPr="00610F5A">
        <w:rPr>
          <w:rFonts w:asciiTheme="majorBidi" w:hAnsiTheme="majorBidi" w:cstheme="majorBidi"/>
          <w:lang w:val="hu-HU"/>
        </w:rPr>
        <w:t xml:space="preserve">az életminőség </w:t>
      </w:r>
      <w:r>
        <w:rPr>
          <w:rFonts w:asciiTheme="majorBidi" w:hAnsiTheme="majorBidi" w:cstheme="majorBidi"/>
          <w:lang w:val="hu-HU"/>
        </w:rPr>
        <w:t>javulását</w:t>
      </w:r>
      <w:r w:rsidRPr="00610F5A">
        <w:rPr>
          <w:rFonts w:asciiTheme="majorBidi" w:hAnsiTheme="majorBidi" w:cstheme="majorBidi"/>
          <w:lang w:val="hu-HU"/>
        </w:rPr>
        <w:t xml:space="preserve"> </w:t>
      </w:r>
      <w:r>
        <w:rPr>
          <w:rFonts w:asciiTheme="majorBidi" w:hAnsiTheme="majorBidi" w:cstheme="majorBidi"/>
          <w:lang w:val="hu-HU"/>
        </w:rPr>
        <w:t>Z</w:t>
      </w:r>
      <w:r w:rsidRPr="00610F5A">
        <w:rPr>
          <w:rFonts w:asciiTheme="majorBidi" w:hAnsiTheme="majorBidi" w:cstheme="majorBidi"/>
          <w:lang w:val="hu-HU"/>
        </w:rPr>
        <w:t xml:space="preserve">enta községében a szabályok és törvények jobb végrehajtása </w:t>
      </w:r>
      <w:r>
        <w:rPr>
          <w:rFonts w:asciiTheme="majorBidi" w:hAnsiTheme="majorBidi" w:cstheme="majorBidi"/>
          <w:lang w:val="hu-HU"/>
        </w:rPr>
        <w:t>által.</w:t>
      </w:r>
    </w:p>
    <w:p w:rsidR="00B8429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lang w:val="hu-HU"/>
        </w:rPr>
      </w:pPr>
    </w:p>
    <w:p w:rsidR="00B84297" w:rsidRPr="00CD7847" w:rsidRDefault="00B84297" w:rsidP="00B84297">
      <w:pPr>
        <w:spacing w:after="0" w:line="240" w:lineRule="auto"/>
        <w:jc w:val="both"/>
        <w:rPr>
          <w:rFonts w:asciiTheme="majorBidi" w:hAnsiTheme="majorBidi" w:cstheme="majorBidi"/>
          <w:b/>
          <w:bCs/>
          <w:lang w:val="hu-HU"/>
        </w:rPr>
      </w:pPr>
      <w:r w:rsidRPr="00CD7847">
        <w:rPr>
          <w:rFonts w:asciiTheme="majorBidi" w:hAnsiTheme="majorBidi" w:cstheme="majorBidi"/>
          <w:b/>
          <w:bCs/>
          <w:lang w:val="hu-HU"/>
        </w:rPr>
        <w:t>6. KÖVETKEZTETÉS</w:t>
      </w:r>
    </w:p>
    <w:p w:rsidR="00B84297" w:rsidRDefault="00B84297" w:rsidP="00B84297">
      <w:pPr>
        <w:pStyle w:val="NormalWeb"/>
        <w:jc w:val="both"/>
        <w:rPr>
          <w:lang w:val="hu-HU"/>
        </w:rPr>
      </w:pPr>
      <w:r w:rsidRPr="00CD7847">
        <w:rPr>
          <w:rFonts w:asciiTheme="majorBidi" w:hAnsiTheme="majorBidi" w:cstheme="majorBidi"/>
          <w:lang w:val="hu-HU"/>
        </w:rPr>
        <w:t xml:space="preserve">A koordinációs bizottság </w:t>
      </w:r>
      <w:r w:rsidRPr="00F64855">
        <w:rPr>
          <w:lang w:val="hu-HU"/>
        </w:rPr>
        <w:t>további feladata a következő időszakban az ellenőrzési felügyeleti rendszer folyamatos fejlesztésére és tökéletesítésére irányul, annak érdekében, hogy biztosítsa valamennyi ellenőrző szerv hatékonyabb és eredményesebb működését.</w:t>
      </w:r>
      <w:r w:rsidRPr="006B56F1">
        <w:rPr>
          <w:lang w:val="hu-HU"/>
        </w:rPr>
        <w:t xml:space="preserve"> </w:t>
      </w:r>
      <w:r w:rsidRPr="00F64855">
        <w:rPr>
          <w:lang w:val="hu-HU"/>
        </w:rPr>
        <w:t>A kulcsfontosságú prioritások közé ta</w:t>
      </w:r>
      <w:r>
        <w:rPr>
          <w:lang w:val="hu-HU"/>
        </w:rPr>
        <w:t>rtozik a bi</w:t>
      </w:r>
      <w:r w:rsidRPr="00F64855">
        <w:rPr>
          <w:lang w:val="hu-HU"/>
        </w:rPr>
        <w:t xml:space="preserve">zottság munkamechanizmusának folyamatos fejlesztése, az </w:t>
      </w:r>
      <w:r w:rsidRPr="00F64855">
        <w:rPr>
          <w:lang w:val="hu-HU"/>
        </w:rPr>
        <w:lastRenderedPageBreak/>
        <w:t>ellenőrző szolgálatok közötti együttműködés és koordináció erősítése, valamint az ellenőrzési eljárások korszerűsítése.</w:t>
      </w:r>
      <w:r w:rsidRPr="006B56F1">
        <w:rPr>
          <w:lang w:val="hu-HU"/>
        </w:rPr>
        <w:t xml:space="preserve"> </w:t>
      </w:r>
      <w:r w:rsidRPr="00F64855">
        <w:rPr>
          <w:lang w:val="hu-HU"/>
        </w:rPr>
        <w:t>Ez a folyamat magában foglalja új stratégiák és innovációk bevezetését is, amelyek jelentősen hozzájárulnak az ellenőrzések hatékonyságához, valamint biztosítják a szakmai színvonal emelkedését az ellenőrzési tevékenységek végrehajtása során.</w:t>
      </w:r>
    </w:p>
    <w:p w:rsidR="00B84297" w:rsidRDefault="00B84297" w:rsidP="00B84297">
      <w:pPr>
        <w:pStyle w:val="NormalWeb"/>
        <w:jc w:val="both"/>
        <w:rPr>
          <w:lang w:val="hu-HU"/>
        </w:rPr>
      </w:pPr>
      <w:r w:rsidRPr="00F64855">
        <w:rPr>
          <w:lang w:val="hu-HU"/>
        </w:rPr>
        <w:t>Különös hangsúly kerül a humánerőforrás és az összes ellenőrző szolgálat kapacitásának átfogó elemzésére, valamint</w:t>
      </w:r>
      <w:r>
        <w:rPr>
          <w:lang w:val="hu-HU"/>
        </w:rPr>
        <w:t xml:space="preserve"> az ellenőrzések felszerelési</w:t>
      </w:r>
      <w:r w:rsidRPr="00F64855">
        <w:rPr>
          <w:lang w:val="hu-HU"/>
        </w:rPr>
        <w:t xml:space="preserve"> </w:t>
      </w:r>
      <w:r>
        <w:rPr>
          <w:lang w:val="hu-HU"/>
        </w:rPr>
        <w:t>modelljén</w:t>
      </w:r>
      <w:r w:rsidRPr="00F64855">
        <w:rPr>
          <w:lang w:val="hu-HU"/>
        </w:rPr>
        <w:t>e</w:t>
      </w:r>
      <w:r>
        <w:rPr>
          <w:lang w:val="hu-HU"/>
        </w:rPr>
        <w:t>k fejlesztésére</w:t>
      </w:r>
      <w:r w:rsidRPr="00F64855">
        <w:rPr>
          <w:lang w:val="hu-HU"/>
        </w:rPr>
        <w:t>. Ez az elemzés világos képet ad az ellenőrzési csapatok jelenlegi állapotáról, lehetővé téve azon területek azonosítását, amelyek további figyelmet és beruházásokat igényelnek a humánerőforrás, a képzés és a felszerelés terén.</w:t>
      </w:r>
      <w:r>
        <w:rPr>
          <w:lang w:val="hu-HU"/>
        </w:rPr>
        <w:t xml:space="preserve"> </w:t>
      </w:r>
      <w:r w:rsidRPr="00F64855">
        <w:rPr>
          <w:lang w:val="hu-HU"/>
        </w:rPr>
        <w:t>A modern technikai és humán támogatás révén megfelelő munkakörülmények biztosítása az ellenőrök számára kulcsfontosságú elem az ellenőrzési tevékenységek sikeres végrehajtásában.</w:t>
      </w:r>
    </w:p>
    <w:p w:rsidR="00B84297" w:rsidRDefault="00B84297" w:rsidP="00B84297">
      <w:pPr>
        <w:pStyle w:val="NormalWeb"/>
        <w:jc w:val="both"/>
        <w:rPr>
          <w:lang w:val="hu-HU"/>
        </w:rPr>
      </w:pPr>
      <w:r w:rsidRPr="00F64855">
        <w:rPr>
          <w:lang w:val="hu-HU"/>
        </w:rPr>
        <w:t>Ezen kívül a Bizottság továbbra is dolgozni fog a megelőző intézkedések mechanizmusainak fejlesztésén, amelyek célja a potenciális problémák korai felismerése és megoldása, még mielőtt azok súlyosabbá válnának.</w:t>
      </w:r>
    </w:p>
    <w:p w:rsidR="00B84297" w:rsidRDefault="00B84297" w:rsidP="00B84297">
      <w:pPr>
        <w:pStyle w:val="NormalWeb"/>
        <w:jc w:val="both"/>
        <w:rPr>
          <w:lang w:val="hu-HU"/>
        </w:rPr>
      </w:pPr>
      <w:r w:rsidRPr="00F64855">
        <w:rPr>
          <w:lang w:val="hu-HU"/>
        </w:rPr>
        <w:t xml:space="preserve">A megelőzés központi elemmé válik minden ellenőrzési tevékenységben, ami azt jelenti, hogy az ellenőrzések egyre inkább a </w:t>
      </w:r>
      <w:r>
        <w:rPr>
          <w:lang w:val="hu-HU"/>
        </w:rPr>
        <w:t>megelőző intézkedésre</w:t>
      </w:r>
      <w:r w:rsidRPr="00F64855">
        <w:rPr>
          <w:lang w:val="hu-HU"/>
        </w:rPr>
        <w:t xml:space="preserve"> összpontosítanak, vagyis a jogsértések és szabályszegések megelőzésére, még mielőtt azok </w:t>
      </w:r>
      <w:r>
        <w:rPr>
          <w:lang w:val="hu-HU"/>
        </w:rPr>
        <w:t>komolyabb</w:t>
      </w:r>
      <w:r w:rsidRPr="00F64855">
        <w:rPr>
          <w:lang w:val="hu-HU"/>
        </w:rPr>
        <w:t xml:space="preserve"> következményekkel járnának.</w:t>
      </w:r>
      <w:r>
        <w:rPr>
          <w:lang w:val="hu-HU"/>
        </w:rPr>
        <w:t xml:space="preserve"> </w:t>
      </w:r>
      <w:r w:rsidRPr="00F64855">
        <w:rPr>
          <w:lang w:val="hu-HU"/>
        </w:rPr>
        <w:t xml:space="preserve">Ez a megközelítés magában foglalja a rendszeres ellenőrzéseket és </w:t>
      </w:r>
      <w:r>
        <w:rPr>
          <w:lang w:val="hu-HU"/>
        </w:rPr>
        <w:t>felügyeleteket</w:t>
      </w:r>
      <w:r w:rsidRPr="00F64855">
        <w:rPr>
          <w:lang w:val="hu-HU"/>
        </w:rPr>
        <w:t>, valamint a folyamatos figyelmeztetést és a lehetséges kockázatokra való rámutatást. Emellett azonnali intézkedések meghozatalát is jelenti a lehetséges károk kiváltó okainak megszüntetése érdekében.</w:t>
      </w:r>
    </w:p>
    <w:p w:rsidR="00B84297" w:rsidRPr="00F64855" w:rsidRDefault="00B84297" w:rsidP="00B84297">
      <w:pPr>
        <w:pStyle w:val="NormalWeb"/>
        <w:jc w:val="both"/>
        <w:rPr>
          <w:lang w:val="hu-HU"/>
        </w:rPr>
      </w:pPr>
      <w:r w:rsidRPr="00CD39DC">
        <w:rPr>
          <w:lang w:val="hu-HU"/>
        </w:rPr>
        <w:t xml:space="preserve">Ezekkel a lépésekkel jelentősen csökkenthető lesz a büntetőintézkedések szükségessége, ezáltal mérséklődik az igazságügyi szervek és az adminisztráció terhelése is. Ahelyett, hogy a represszív intézkedésekre helyezné a hangsúlyt, a </w:t>
      </w:r>
      <w:r>
        <w:rPr>
          <w:lang w:val="hu-HU"/>
        </w:rPr>
        <w:t>b</w:t>
      </w:r>
      <w:r w:rsidRPr="00CD39DC">
        <w:rPr>
          <w:lang w:val="hu-HU"/>
        </w:rPr>
        <w:t xml:space="preserve">izottság egy megelőző rendszert hoz létre, amely segít csökkenteni a szabályszegések és </w:t>
      </w:r>
      <w:r>
        <w:rPr>
          <w:lang w:val="hu-HU"/>
        </w:rPr>
        <w:t>előírások megsértésének</w:t>
      </w:r>
      <w:r w:rsidRPr="00CD39DC">
        <w:rPr>
          <w:lang w:val="hu-HU"/>
        </w:rPr>
        <w:t xml:space="preserve"> számát.</w:t>
      </w:r>
    </w:p>
    <w:p w:rsidR="00B84297" w:rsidRPr="00CD39DC" w:rsidRDefault="00B84297" w:rsidP="00B84297">
      <w:pPr>
        <w:spacing w:before="100" w:beforeAutospacing="1" w:after="100" w:afterAutospacing="1" w:line="240" w:lineRule="auto"/>
        <w:jc w:val="both"/>
        <w:rPr>
          <w:rFonts w:ascii="Times New Roman" w:eastAsia="Times New Roman" w:hAnsi="Times New Roman" w:cs="Times New Roman"/>
          <w:kern w:val="0"/>
          <w:lang w:val="hu-HU" w:eastAsia="en-GB"/>
        </w:rPr>
      </w:pPr>
      <w:r w:rsidRPr="00CD39DC">
        <w:rPr>
          <w:rFonts w:ascii="Times New Roman" w:eastAsia="Times New Roman" w:hAnsi="Times New Roman" w:cs="Times New Roman"/>
          <w:kern w:val="0"/>
          <w:lang w:val="hu-HU" w:eastAsia="en-GB"/>
        </w:rPr>
        <w:t xml:space="preserve">Továbbá, a jövőbeli tevékenységek keretében a </w:t>
      </w:r>
      <w:r>
        <w:rPr>
          <w:rFonts w:ascii="Times New Roman" w:eastAsia="Times New Roman" w:hAnsi="Times New Roman" w:cs="Times New Roman"/>
          <w:kern w:val="0"/>
          <w:lang w:val="hu-HU" w:eastAsia="en-GB"/>
        </w:rPr>
        <w:t>b</w:t>
      </w:r>
      <w:r w:rsidRPr="00CD39DC">
        <w:rPr>
          <w:rFonts w:ascii="Times New Roman" w:eastAsia="Times New Roman" w:hAnsi="Times New Roman" w:cs="Times New Roman"/>
          <w:kern w:val="0"/>
          <w:lang w:val="hu-HU" w:eastAsia="en-GB"/>
        </w:rPr>
        <w:t xml:space="preserve">izottság terepi adatok gyűjtésén és feldolgozásán fog dolgozni, amely lehetővé teszi az ellenőrzési tevékenységek pontosabb nyomon követését, valamint a kiemelt figyelmet és fejlesztést igénylő kulcsfontosságú területek </w:t>
      </w:r>
      <w:r>
        <w:rPr>
          <w:rFonts w:ascii="Times New Roman" w:eastAsia="Times New Roman" w:hAnsi="Times New Roman" w:cs="Times New Roman"/>
          <w:kern w:val="0"/>
          <w:lang w:val="hu-HU" w:eastAsia="en-GB"/>
        </w:rPr>
        <w:t>felismerését</w:t>
      </w:r>
      <w:r w:rsidRPr="00CD39DC">
        <w:rPr>
          <w:rFonts w:ascii="Times New Roman" w:eastAsia="Times New Roman" w:hAnsi="Times New Roman" w:cs="Times New Roman"/>
          <w:kern w:val="0"/>
          <w:lang w:val="hu-HU" w:eastAsia="en-GB"/>
        </w:rPr>
        <w:t>.</w:t>
      </w:r>
      <w:r>
        <w:rPr>
          <w:rFonts w:ascii="Times New Roman" w:eastAsia="Times New Roman" w:hAnsi="Times New Roman" w:cs="Times New Roman"/>
          <w:kern w:val="0"/>
          <w:lang w:val="hu-HU" w:eastAsia="en-GB"/>
        </w:rPr>
        <w:t xml:space="preserve"> </w:t>
      </w:r>
      <w:r w:rsidRPr="00CD39DC">
        <w:rPr>
          <w:rFonts w:ascii="Times New Roman" w:eastAsia="Times New Roman" w:hAnsi="Times New Roman" w:cs="Times New Roman"/>
          <w:kern w:val="0"/>
          <w:lang w:val="hu-HU" w:eastAsia="en-GB"/>
        </w:rPr>
        <w:t>A cél az, hogy ezekre az adatokra alapozva olyan stratégiákat alakítsanak ki, amelyek hozzájárulnak az adminisztratív költségek csökkentéséhez és az ellenőrzési eljárások hatékonyságának növeléséhez, valamint az ellenőrző szervek munkájának jobb szervezéséhez.</w:t>
      </w:r>
    </w:p>
    <w:p w:rsidR="00B84297" w:rsidRPr="00ED36A4" w:rsidRDefault="00B84297" w:rsidP="00B84297">
      <w:pPr>
        <w:pStyle w:val="NormalWeb"/>
        <w:jc w:val="both"/>
        <w:rPr>
          <w:lang w:val="hu-HU"/>
        </w:rPr>
      </w:pPr>
      <w:r w:rsidRPr="00ED36A4">
        <w:rPr>
          <w:lang w:val="hu-HU"/>
        </w:rPr>
        <w:t xml:space="preserve">A következő időszakban a </w:t>
      </w:r>
      <w:r>
        <w:rPr>
          <w:lang w:val="hu-HU"/>
        </w:rPr>
        <w:t>b</w:t>
      </w:r>
      <w:r w:rsidRPr="00ED36A4">
        <w:rPr>
          <w:lang w:val="hu-HU"/>
        </w:rPr>
        <w:t>izottság erőfeszítéseit a „szürkegazdaság” megelőzésére és visszaszorítására is összpontosítja. Ezt az ellenőrzések hatékonyságának növelésével, valamint az illegális tevékenységek azonosításának és szankcionálásának átfogó támogatásával kívánja elérni.</w:t>
      </w:r>
      <w:r>
        <w:rPr>
          <w:lang w:val="hu-HU"/>
        </w:rPr>
        <w:t xml:space="preserve"> </w:t>
      </w:r>
      <w:r w:rsidRPr="00ED36A4">
        <w:rPr>
          <w:lang w:val="hu-HU"/>
        </w:rPr>
        <w:t xml:space="preserve">Különös figyelmet fordítanak a fokozott ellenőrzésre azokban az ágazatokban, amelyek különösen </w:t>
      </w:r>
      <w:r>
        <w:rPr>
          <w:lang w:val="hu-HU"/>
        </w:rPr>
        <w:t>hajlamosak</w:t>
      </w:r>
      <w:r w:rsidRPr="00ED36A4">
        <w:rPr>
          <w:lang w:val="hu-HU"/>
        </w:rPr>
        <w:t xml:space="preserve"> a szürkegazdaságra, valamint olyan intézkedések kidolgozására, amelyek ösztönzik a legális és átlátható gazdasági tevékenységeket.</w:t>
      </w:r>
    </w:p>
    <w:p w:rsidR="00B84297" w:rsidRPr="00ED36A4" w:rsidRDefault="00B84297" w:rsidP="00B84297">
      <w:pPr>
        <w:pStyle w:val="NormalWeb"/>
        <w:jc w:val="both"/>
        <w:rPr>
          <w:lang w:val="hu-HU"/>
        </w:rPr>
      </w:pPr>
      <w:r>
        <w:rPr>
          <w:lang w:val="hu-HU"/>
        </w:rPr>
        <w:t>A b</w:t>
      </w:r>
      <w:r w:rsidRPr="00ED36A4">
        <w:rPr>
          <w:lang w:val="hu-HU"/>
        </w:rPr>
        <w:t xml:space="preserve">izottság ezekkel a tevékenységekkel összhangban továbbra is a jogi keretek között fog működni, ugyanakkor arra törekszik, hogy feladatait a lehető leghatékonyabban és </w:t>
      </w:r>
      <w:r w:rsidRPr="00ED36A4">
        <w:rPr>
          <w:lang w:val="hu-HU"/>
        </w:rPr>
        <w:lastRenderedPageBreak/>
        <w:t>leglelkiismeretesebben végezze.</w:t>
      </w:r>
      <w:r>
        <w:rPr>
          <w:lang w:val="hu-HU"/>
        </w:rPr>
        <w:t xml:space="preserve"> </w:t>
      </w:r>
      <w:r w:rsidRPr="00ED36A4">
        <w:rPr>
          <w:lang w:val="hu-HU"/>
        </w:rPr>
        <w:t>Munkája a magasabb szintű átláthatóság, felelősségvállalás és igazságosság megvalósítására irányul az ellenőrző szervek működésében, annak érdekében, hogy erősödjön a közbizalom a közintézmények iránt, valamint azok képessége iránt, hogy hatékonyan védjék a közérdeket.</w:t>
      </w:r>
    </w:p>
    <w:p w:rsidR="00B84297" w:rsidRDefault="00B84297" w:rsidP="00B84297">
      <w:pPr>
        <w:pStyle w:val="NormalWeb"/>
        <w:jc w:val="both"/>
        <w:rPr>
          <w:lang w:val="hu-HU"/>
        </w:rPr>
      </w:pPr>
      <w:r>
        <w:rPr>
          <w:lang w:val="hu-HU"/>
        </w:rPr>
        <w:t>A b</w:t>
      </w:r>
      <w:r w:rsidRPr="00ED36A4">
        <w:rPr>
          <w:lang w:val="hu-HU"/>
        </w:rPr>
        <w:t>izottság célja továbbra is az, hogy munkájával ne csupán javítsa az ellenőrzési felügyeletet, hanem megteremtse az alapvető feltételeket egy igazságos, felelősségteljes és hatékony rendszer kialakításához, amely jó gyakorlatként szolgálhat az ellenőrzési felügyelet területén.</w:t>
      </w:r>
      <w:r>
        <w:rPr>
          <w:lang w:val="hu-HU"/>
        </w:rPr>
        <w:t xml:space="preserve"> </w:t>
      </w:r>
      <w:r w:rsidRPr="00ED36A4">
        <w:rPr>
          <w:lang w:val="hu-HU"/>
        </w:rPr>
        <w:t xml:space="preserve">Ezen az úton haladva a </w:t>
      </w:r>
      <w:r>
        <w:rPr>
          <w:lang w:val="hu-HU"/>
        </w:rPr>
        <w:t>b</w:t>
      </w:r>
      <w:r w:rsidRPr="00ED36A4">
        <w:rPr>
          <w:lang w:val="hu-HU"/>
        </w:rPr>
        <w:t>izottság arra törekszik, hogy folyamatos előrelépést érjen el az ellenőrző szervek munkájának fe</w:t>
      </w:r>
      <w:r>
        <w:rPr>
          <w:lang w:val="hu-HU"/>
        </w:rPr>
        <w:t>jlesztésében, valamint megelőzzön</w:t>
      </w:r>
      <w:r w:rsidRPr="00ED36A4">
        <w:rPr>
          <w:lang w:val="hu-HU"/>
        </w:rPr>
        <w:t xml:space="preserve"> </w:t>
      </w:r>
      <w:r>
        <w:rPr>
          <w:lang w:val="hu-HU"/>
        </w:rPr>
        <w:t>a</w:t>
      </w:r>
      <w:r w:rsidRPr="00030852">
        <w:rPr>
          <w:lang w:val="hu-HU"/>
        </w:rPr>
        <w:t>z ellenőrzési folyamat során felmerülő mindenféle szabálytalanságot és visszaélést.</w:t>
      </w:r>
    </w:p>
    <w:p w:rsidR="00B84297" w:rsidRDefault="00B84297" w:rsidP="00B84297">
      <w:pPr>
        <w:pStyle w:val="NormalWeb"/>
        <w:jc w:val="both"/>
        <w:rPr>
          <w:rFonts w:asciiTheme="majorBidi" w:hAnsiTheme="majorBidi" w:cstheme="majorBidi"/>
          <w:lang w:val="hu-HU"/>
        </w:rPr>
      </w:pPr>
      <w:r w:rsidRPr="00DD7FAF">
        <w:rPr>
          <w:lang w:val="hu-HU"/>
        </w:rPr>
        <w:t>Minden egyéb, az ellenőrzési tevékenységgel kapcsolatos információ megtalálható Z</w:t>
      </w:r>
      <w:r>
        <w:rPr>
          <w:lang w:val="hu-HU"/>
        </w:rPr>
        <w:t xml:space="preserve">enta község hivatalos honlapján a </w:t>
      </w:r>
      <w:hyperlink r:id="rId6" w:history="1">
        <w:r w:rsidRPr="00E94B48">
          <w:rPr>
            <w:rStyle w:val="Hyperlink"/>
            <w:lang w:val="hu-HU"/>
          </w:rPr>
          <w:t>https://zenta-senta.co.rs/inspektori/</w:t>
        </w:r>
      </w:hyperlink>
      <w:r>
        <w:rPr>
          <w:lang w:val="hu-HU"/>
        </w:rPr>
        <w:t xml:space="preserve"> </w:t>
      </w:r>
      <w:r w:rsidRPr="00CD7847">
        <w:rPr>
          <w:rFonts w:asciiTheme="majorBidi" w:hAnsiTheme="majorBidi" w:cstheme="majorBidi"/>
          <w:lang w:val="hu-HU"/>
        </w:rPr>
        <w:t>linken.</w:t>
      </w:r>
    </w:p>
    <w:p w:rsidR="00B84297" w:rsidRPr="00CD7847" w:rsidRDefault="00B84297" w:rsidP="00B84297">
      <w:pPr>
        <w:pStyle w:val="NormalWeb"/>
        <w:jc w:val="both"/>
        <w:rPr>
          <w:rFonts w:asciiTheme="majorBidi" w:hAnsiTheme="majorBidi" w:cstheme="majorBidi"/>
          <w:lang w:val="hu-HU"/>
        </w:rPr>
      </w:pPr>
    </w:p>
    <w:p w:rsidR="00B84297" w:rsidRDefault="00B84297" w:rsidP="00B84297">
      <w:pPr>
        <w:spacing w:after="0" w:line="240" w:lineRule="auto"/>
        <w:ind w:left="4320" w:firstLine="720"/>
        <w:jc w:val="both"/>
        <w:rPr>
          <w:rFonts w:asciiTheme="majorBidi" w:hAnsiTheme="majorBidi" w:cstheme="majorBidi"/>
          <w:lang w:val="hu-HU"/>
        </w:rPr>
      </w:pPr>
      <w:r>
        <w:rPr>
          <w:rFonts w:asciiTheme="majorBidi" w:hAnsiTheme="majorBidi" w:cstheme="majorBidi"/>
          <w:lang w:val="hu-HU"/>
        </w:rPr>
        <w:t>A</w:t>
      </w:r>
      <w:r w:rsidRPr="00CD7847">
        <w:rPr>
          <w:rFonts w:asciiTheme="majorBidi" w:hAnsiTheme="majorBidi" w:cstheme="majorBidi"/>
          <w:lang w:val="hu-HU"/>
        </w:rPr>
        <w:t xml:space="preserve"> koordinációs bizottság elnöke</w:t>
      </w:r>
    </w:p>
    <w:p w:rsidR="00B84297" w:rsidRDefault="00B84297" w:rsidP="00B84297">
      <w:pPr>
        <w:spacing w:after="0" w:line="240" w:lineRule="auto"/>
        <w:ind w:left="4320" w:firstLine="720"/>
        <w:jc w:val="both"/>
        <w:rPr>
          <w:rFonts w:asciiTheme="majorBidi" w:hAnsiTheme="majorBidi" w:cstheme="majorBidi"/>
          <w:lang w:val="hu-HU"/>
        </w:rPr>
      </w:pPr>
    </w:p>
    <w:p w:rsidR="00B84297" w:rsidRPr="00CD7847" w:rsidRDefault="00B84297" w:rsidP="00B84297">
      <w:pPr>
        <w:spacing w:after="0" w:line="240" w:lineRule="auto"/>
        <w:ind w:left="4320" w:firstLine="720"/>
        <w:jc w:val="both"/>
        <w:rPr>
          <w:rFonts w:asciiTheme="majorBidi" w:hAnsiTheme="majorBidi" w:cstheme="majorBidi"/>
          <w:lang w:val="hu-HU"/>
        </w:rPr>
      </w:pPr>
      <w:r>
        <w:rPr>
          <w:rFonts w:asciiTheme="majorBidi" w:hAnsiTheme="majorBidi" w:cstheme="majorBidi"/>
          <w:lang w:val="hu-HU"/>
        </w:rPr>
        <w:t xml:space="preserve">   Đurović Jovanka s.k., okl. jogász</w:t>
      </w:r>
    </w:p>
    <w:p w:rsidR="00B84297" w:rsidRPr="00CD7847" w:rsidRDefault="00B84297" w:rsidP="00B84297">
      <w:pPr>
        <w:spacing w:after="0" w:line="240" w:lineRule="auto"/>
        <w:jc w:val="both"/>
        <w:rPr>
          <w:rFonts w:asciiTheme="majorBidi" w:hAnsiTheme="majorBidi" w:cstheme="majorBidi"/>
          <w:lang w:val="hu-HU"/>
        </w:rPr>
      </w:pPr>
    </w:p>
    <w:p w:rsidR="00B53BA9" w:rsidRDefault="00B53BA9"/>
    <w:sectPr w:rsidR="00B53BA9" w:rsidSect="00DD26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A1AFF"/>
    <w:multiLevelType w:val="hybridMultilevel"/>
    <w:tmpl w:val="29503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C80DE3"/>
    <w:multiLevelType w:val="hybridMultilevel"/>
    <w:tmpl w:val="A44A1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800FA0"/>
    <w:multiLevelType w:val="hybridMultilevel"/>
    <w:tmpl w:val="2D1E3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3B4B30"/>
    <w:multiLevelType w:val="hybridMultilevel"/>
    <w:tmpl w:val="0D9EE088"/>
    <w:lvl w:ilvl="0" w:tplc="BD0024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10E5A39"/>
    <w:multiLevelType w:val="hybridMultilevel"/>
    <w:tmpl w:val="77DA6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4505F3"/>
    <w:multiLevelType w:val="hybridMultilevel"/>
    <w:tmpl w:val="5B368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F02252"/>
    <w:multiLevelType w:val="hybridMultilevel"/>
    <w:tmpl w:val="DD7C9C86"/>
    <w:lvl w:ilvl="0" w:tplc="703E8958">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4297"/>
    <w:rsid w:val="00242C26"/>
    <w:rsid w:val="00244885"/>
    <w:rsid w:val="00AC6BEF"/>
    <w:rsid w:val="00B0186D"/>
    <w:rsid w:val="00B53BA9"/>
    <w:rsid w:val="00B842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297"/>
    <w:pPr>
      <w:spacing w:after="160" w:line="278" w:lineRule="auto"/>
    </w:pPr>
    <w:rPr>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297"/>
    <w:pPr>
      <w:ind w:left="720"/>
      <w:contextualSpacing/>
    </w:pPr>
  </w:style>
  <w:style w:type="table" w:styleId="TableGrid">
    <w:name w:val="Table Grid"/>
    <w:basedOn w:val="TableNormal"/>
    <w:uiPriority w:val="59"/>
    <w:rsid w:val="00B842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B84297"/>
    <w:pPr>
      <w:spacing w:before="100" w:beforeAutospacing="1" w:after="100" w:afterAutospacing="1" w:line="240" w:lineRule="auto"/>
    </w:pPr>
    <w:rPr>
      <w:rFonts w:ascii="Times New Roman" w:eastAsia="Times New Roman" w:hAnsi="Times New Roman" w:cs="Times New Roman"/>
      <w:kern w:val="0"/>
      <w:lang w:val="en-GB" w:eastAsia="en-GB"/>
    </w:rPr>
  </w:style>
  <w:style w:type="character" w:styleId="Hyperlink">
    <w:name w:val="Hyperlink"/>
    <w:basedOn w:val="DefaultParagraphFont"/>
    <w:uiPriority w:val="99"/>
    <w:unhideWhenUsed/>
    <w:rsid w:val="00B84297"/>
    <w:rPr>
      <w:color w:val="0000FF" w:themeColor="hyperlink"/>
      <w:u w:val="single"/>
    </w:rPr>
  </w:style>
  <w:style w:type="paragraph" w:styleId="BalloonText">
    <w:name w:val="Balloon Text"/>
    <w:basedOn w:val="Normal"/>
    <w:link w:val="BalloonTextChar"/>
    <w:uiPriority w:val="99"/>
    <w:semiHidden/>
    <w:unhideWhenUsed/>
    <w:rsid w:val="00B84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297"/>
    <w:rPr>
      <w:rFonts w:ascii="Tahoma" w:hAnsi="Tahoma" w:cs="Tahoma"/>
      <w:kern w:val="2"/>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nta-senta.co.rs/inspektori/"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2743</Words>
  <Characters>15639</Characters>
  <Application>Microsoft Office Word</Application>
  <DocSecurity>0</DocSecurity>
  <Lines>130</Lines>
  <Paragraphs>36</Paragraphs>
  <ScaleCrop>false</ScaleCrop>
  <Company>Grizli777</Company>
  <LinksUpToDate>false</LinksUpToDate>
  <CharactersWithSpaces>18346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2025-02-24T06:12:00Z</dcterms:created>
  <dcterms:modified xsi:type="dcterms:W3CDTF">2025-02-24T06:13:00Z</dcterms:modified>
</cp:coreProperties>
</file>