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AF3" w:rsidRDefault="00343AF3" w:rsidP="00FE098E">
      <w:pPr>
        <w:jc w:val="center"/>
        <w:rPr>
          <w:b/>
        </w:rPr>
      </w:pPr>
    </w:p>
    <w:p w:rsidR="00343AF3" w:rsidRDefault="00343AF3" w:rsidP="00FE098E">
      <w:pPr>
        <w:jc w:val="center"/>
        <w:rPr>
          <w:b/>
        </w:rPr>
      </w:pPr>
    </w:p>
    <w:p w:rsidR="00343AF3" w:rsidRDefault="00C616AA" w:rsidP="00C616AA">
      <w:pPr>
        <w:rPr>
          <w:b/>
        </w:rPr>
      </w:pPr>
      <w:r w:rsidRPr="00C616AA">
        <w:rPr>
          <w:b/>
          <w:noProof/>
        </w:rPr>
        <w:drawing>
          <wp:inline distT="0" distB="0" distL="0" distR="0">
            <wp:extent cx="845820" cy="776605"/>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l="4289" t="333" r="82472" b="89211"/>
                    <a:stretch>
                      <a:fillRect/>
                    </a:stretch>
                  </pic:blipFill>
                  <pic:spPr bwMode="auto">
                    <a:xfrm>
                      <a:off x="0" y="0"/>
                      <a:ext cx="845820" cy="776605"/>
                    </a:xfrm>
                    <a:prstGeom prst="rect">
                      <a:avLst/>
                    </a:prstGeom>
                    <a:noFill/>
                    <a:ln w="9525">
                      <a:noFill/>
                      <a:miter lim="800000"/>
                      <a:headEnd/>
                      <a:tailEnd/>
                    </a:ln>
                  </pic:spPr>
                </pic:pic>
              </a:graphicData>
            </a:graphic>
          </wp:inline>
        </w:drawing>
      </w:r>
    </w:p>
    <w:p w:rsidR="008242A7" w:rsidRPr="00936A7B" w:rsidRDefault="008242A7" w:rsidP="008242A7">
      <w:r w:rsidRPr="00936A7B">
        <w:t>Република Србија</w:t>
      </w:r>
    </w:p>
    <w:p w:rsidR="008242A7" w:rsidRPr="00936A7B" w:rsidRDefault="008242A7" w:rsidP="008242A7">
      <w:pPr>
        <w:rPr>
          <w:color w:val="000000"/>
        </w:rPr>
      </w:pPr>
      <w:r w:rsidRPr="00936A7B">
        <w:t>Аутономна Покрајина Војводина</w:t>
      </w:r>
    </w:p>
    <w:p w:rsidR="008242A7" w:rsidRPr="00936A7B" w:rsidRDefault="008242A7" w:rsidP="008242A7">
      <w:r w:rsidRPr="00936A7B">
        <w:t>Општина Сента</w:t>
      </w:r>
    </w:p>
    <w:p w:rsidR="008242A7" w:rsidRPr="00936A7B" w:rsidRDefault="008242A7" w:rsidP="008242A7">
      <w:r w:rsidRPr="00936A7B">
        <w:t>Општинска управа општине Сента</w:t>
      </w:r>
    </w:p>
    <w:p w:rsidR="008242A7" w:rsidRPr="00936A7B" w:rsidRDefault="008242A7" w:rsidP="008242A7">
      <w:r w:rsidRPr="00936A7B">
        <w:t>Комисија за координацију инспекцијског надзора</w:t>
      </w:r>
    </w:p>
    <w:p w:rsidR="008242A7" w:rsidRPr="00936A7B" w:rsidRDefault="008242A7" w:rsidP="008242A7">
      <w:proofErr w:type="gramStart"/>
      <w:r w:rsidRPr="00936A7B">
        <w:t>над</w:t>
      </w:r>
      <w:proofErr w:type="gramEnd"/>
      <w:r w:rsidRPr="00936A7B">
        <w:t xml:space="preserve"> пословима из изворне надлежности општине Сента</w:t>
      </w:r>
    </w:p>
    <w:p w:rsidR="008242A7" w:rsidRPr="00432D6B" w:rsidRDefault="008242A7" w:rsidP="008242A7">
      <w:r>
        <w:t xml:space="preserve">Број: </w:t>
      </w:r>
      <w:r>
        <w:rPr>
          <w:sz w:val="27"/>
          <w:szCs w:val="27"/>
          <w:shd w:val="clear" w:color="auto" w:fill="FFFFFF"/>
        </w:rPr>
        <w:t>000355073 2025 08858 001 000 051 001</w:t>
      </w:r>
    </w:p>
    <w:p w:rsidR="008242A7" w:rsidRPr="00AE1B38" w:rsidRDefault="008242A7" w:rsidP="008242A7">
      <w:r>
        <w:t xml:space="preserve">Дана: </w:t>
      </w:r>
      <w:r w:rsidR="00C616AA">
        <w:t>03</w:t>
      </w:r>
      <w:r>
        <w:t>.02.2025.година</w:t>
      </w:r>
    </w:p>
    <w:p w:rsidR="008242A7" w:rsidRPr="00936A7B" w:rsidRDefault="008242A7" w:rsidP="008242A7">
      <w:r w:rsidRPr="00936A7B">
        <w:t>С е н т а</w:t>
      </w:r>
    </w:p>
    <w:p w:rsidR="008242A7" w:rsidRPr="00936A7B" w:rsidRDefault="008242A7" w:rsidP="008242A7"/>
    <w:p w:rsidR="008242A7" w:rsidRDefault="008242A7" w:rsidP="008242A7">
      <w:pPr>
        <w:rPr>
          <w:b/>
        </w:rPr>
      </w:pPr>
    </w:p>
    <w:p w:rsidR="008242A7" w:rsidRDefault="008242A7" w:rsidP="008242A7">
      <w:pPr>
        <w:rPr>
          <w:b/>
        </w:rPr>
      </w:pPr>
    </w:p>
    <w:p w:rsidR="00FE098E" w:rsidRPr="00936A7B" w:rsidRDefault="00FE098E" w:rsidP="00FE098E">
      <w:pPr>
        <w:jc w:val="center"/>
        <w:rPr>
          <w:b/>
        </w:rPr>
      </w:pPr>
      <w:proofErr w:type="gramStart"/>
      <w:r w:rsidRPr="00936A7B">
        <w:rPr>
          <w:b/>
        </w:rPr>
        <w:t>ГОДИШЊИ ИЗВЕШТАЈ О РАДУ</w:t>
      </w:r>
      <w:r w:rsidRPr="00936A7B">
        <w:rPr>
          <w:b/>
        </w:rPr>
        <w:br/>
      </w:r>
      <w:r w:rsidRPr="00936A7B">
        <w:rPr>
          <w:rStyle w:val="markedcontent"/>
          <w:b/>
        </w:rPr>
        <w:t>КООРДИНАЦИОНЕ КОМИСИЈЕ ЗА ИНСПЕКЦИЈСКИ НАДЗОР НАД ПОСЛОВИМА ИЗ ИЗВОРНЕ Н</w:t>
      </w:r>
      <w:r>
        <w:rPr>
          <w:rStyle w:val="markedcontent"/>
          <w:b/>
        </w:rPr>
        <w:t>АДЛЕЖНОСТИ ОПШТИНЕ СЕНТА ЗА 2024</w:t>
      </w:r>
      <w:r w:rsidRPr="00936A7B">
        <w:rPr>
          <w:rStyle w:val="markedcontent"/>
          <w:b/>
        </w:rPr>
        <w:t>.</w:t>
      </w:r>
      <w:proofErr w:type="gramEnd"/>
      <w:r>
        <w:rPr>
          <w:rStyle w:val="markedcontent"/>
          <w:b/>
        </w:rPr>
        <w:t xml:space="preserve"> </w:t>
      </w:r>
      <w:r w:rsidRPr="00936A7B">
        <w:rPr>
          <w:rStyle w:val="markedcontent"/>
          <w:b/>
        </w:rPr>
        <w:t>ГОДИНУ</w:t>
      </w:r>
      <w:r w:rsidRPr="00936A7B">
        <w:rPr>
          <w:b/>
        </w:rPr>
        <w:t xml:space="preserve"> </w:t>
      </w:r>
    </w:p>
    <w:p w:rsidR="00FE098E" w:rsidRPr="00936A7B" w:rsidRDefault="00FE098E" w:rsidP="00FE098E">
      <w:pPr>
        <w:jc w:val="center"/>
        <w:rPr>
          <w:b/>
        </w:rPr>
      </w:pPr>
    </w:p>
    <w:p w:rsidR="00FE098E" w:rsidRPr="00936A7B" w:rsidRDefault="00FE098E" w:rsidP="00FE098E">
      <w:pPr>
        <w:rPr>
          <w:b/>
        </w:rPr>
      </w:pPr>
      <w:r w:rsidRPr="00936A7B">
        <w:rPr>
          <w:b/>
        </w:rPr>
        <w:t>1. ПРАВНИ ОСНОВ</w:t>
      </w:r>
      <w:r w:rsidRPr="00936A7B">
        <w:rPr>
          <w:b/>
        </w:rPr>
        <w:br/>
      </w:r>
    </w:p>
    <w:p w:rsidR="00FE098E" w:rsidRDefault="00FE098E" w:rsidP="00FE098E">
      <w:pPr>
        <w:pStyle w:val="NormalWeb"/>
        <w:jc w:val="both"/>
      </w:pPr>
      <w:r>
        <w:rPr>
          <w:rStyle w:val="Strong"/>
        </w:rPr>
        <w:t>Законом о државној управи</w:t>
      </w:r>
      <w:r>
        <w:t xml:space="preserve"> („Сл. гласник РС“, бр. 79/2005, 101/2007, 95/2010, 99/2014, 47/</w:t>
      </w:r>
      <w:proofErr w:type="gramStart"/>
      <w:r>
        <w:t>2018  30</w:t>
      </w:r>
      <w:proofErr w:type="gramEnd"/>
      <w:r>
        <w:t xml:space="preserve">/2018 – др. закон) инспекцијски надзор је утврђен као један од послова државне управе. </w:t>
      </w:r>
      <w:proofErr w:type="gramStart"/>
      <w:r>
        <w:t>Чланом 12.</w:t>
      </w:r>
      <w:proofErr w:type="gramEnd"/>
      <w:r>
        <w:t xml:space="preserve"> </w:t>
      </w:r>
      <w:proofErr w:type="gramStart"/>
      <w:r>
        <w:t>став</w:t>
      </w:r>
      <w:proofErr w:type="gramEnd"/>
      <w:r>
        <w:t xml:space="preserve"> 12. </w:t>
      </w:r>
      <w:proofErr w:type="gramStart"/>
      <w:r>
        <w:t>Закона о инспекцијском надзору („Службени гласник РС“, број 36/15, 44/18 – др. закон и 95/2018) прописано је да се Одлуком надлежног органа аутономне покрајине или органа јединице локалне самоуправе одређује који орган, унутрашња организациона јединица или тело координира инспекцијски надзор над пословима из њихове изворне надлежности.</w:t>
      </w:r>
      <w:proofErr w:type="gramEnd"/>
    </w:p>
    <w:p w:rsidR="00FE098E" w:rsidRDefault="00FE098E" w:rsidP="00FE098E">
      <w:pPr>
        <w:pStyle w:val="NormalWeb"/>
        <w:jc w:val="both"/>
      </w:pPr>
      <w:proofErr w:type="gramStart"/>
      <w:r>
        <w:t>Решењем о образовању Комисије за координацију инспекцијског надзора над пословима из изворне надлежности општине Сента од 25.05.2022.</w:t>
      </w:r>
      <w:proofErr w:type="gramEnd"/>
      <w:r>
        <w:t xml:space="preserve"> </w:t>
      </w:r>
      <w:proofErr w:type="gramStart"/>
      <w:r>
        <w:t>године</w:t>
      </w:r>
      <w:proofErr w:type="gramEnd"/>
      <w:r>
        <w:t xml:space="preserve">, образована је Координациона комисија са циљем обухватнијег и делотворнијег надзора. </w:t>
      </w:r>
      <w:proofErr w:type="gramStart"/>
      <w:r>
        <w:t>Ово решење има за циљ да избегне преклапање инспекцијских надзора и непотребно понављање активности, као и да усклади инспекцијски надзор над пословима из изворне надлежности општине Сента.</w:t>
      </w:r>
      <w:proofErr w:type="gramEnd"/>
    </w:p>
    <w:p w:rsidR="00FE098E" w:rsidRDefault="00FE098E" w:rsidP="00FE098E">
      <w:pPr>
        <w:pStyle w:val="NormalWeb"/>
        <w:jc w:val="both"/>
      </w:pPr>
      <w:proofErr w:type="gramStart"/>
      <w:r>
        <w:t>Сагласно тачки 12.</w:t>
      </w:r>
      <w:proofErr w:type="gramEnd"/>
      <w:r>
        <w:t xml:space="preserve"> </w:t>
      </w:r>
      <w:proofErr w:type="gramStart"/>
      <w:r>
        <w:t>Решења, Координациона комисија је обавезна да подноси Скупштини општине Сента годишњи извештај о раду за претходну годину.</w:t>
      </w:r>
      <w:proofErr w:type="gramEnd"/>
    </w:p>
    <w:p w:rsidR="00FE098E" w:rsidRPr="00936A7B" w:rsidRDefault="00FE098E" w:rsidP="00FE098E"/>
    <w:p w:rsidR="00FE098E" w:rsidRDefault="00FE098E" w:rsidP="00FE098E">
      <w:pPr>
        <w:rPr>
          <w:rStyle w:val="Strong"/>
        </w:rPr>
      </w:pPr>
      <w:r w:rsidRPr="00936A7B">
        <w:rPr>
          <w:b/>
        </w:rPr>
        <w:t>2. О КООРДИНАЦИОНОЈ КОМИСИЈИ</w:t>
      </w:r>
      <w:r w:rsidRPr="00936A7B">
        <w:rPr>
          <w:b/>
        </w:rPr>
        <w:br/>
      </w:r>
    </w:p>
    <w:p w:rsidR="00FE098E" w:rsidRPr="0055333E" w:rsidRDefault="00FE098E" w:rsidP="00FE098E">
      <w:pPr>
        <w:jc w:val="both"/>
        <w:rPr>
          <w:b/>
        </w:rPr>
      </w:pPr>
      <w:proofErr w:type="gramStart"/>
      <w:r>
        <w:rPr>
          <w:rStyle w:val="Strong"/>
        </w:rPr>
        <w:t>У складу са Законом о инспекцијском надзору</w:t>
      </w:r>
      <w:r>
        <w:t xml:space="preserve"> и Решењем о образовању Координационе комисије, која се састоји од председника и четири члана, Комисија је формирана у складу са наведеним прописима.</w:t>
      </w:r>
      <w:proofErr w:type="gramEnd"/>
    </w:p>
    <w:p w:rsidR="00FE098E" w:rsidRPr="004363DC" w:rsidRDefault="00FE098E" w:rsidP="00FE098E">
      <w:pPr>
        <w:pStyle w:val="NormalWeb"/>
        <w:jc w:val="both"/>
        <w:rPr>
          <w:rStyle w:val="Strong"/>
          <w:b w:val="0"/>
          <w:bCs w:val="0"/>
        </w:rPr>
      </w:pPr>
      <w:proofErr w:type="gramStart"/>
      <w:r>
        <w:rPr>
          <w:rStyle w:val="Strong"/>
        </w:rPr>
        <w:lastRenderedPageBreak/>
        <w:t>Председник Комисије</w:t>
      </w:r>
      <w:r>
        <w:t xml:space="preserve"> руководи њеним радом, усклађује рад чланова, као и сазива и води седнице Комисије.</w:t>
      </w:r>
      <w:proofErr w:type="gramEnd"/>
    </w:p>
    <w:p w:rsidR="00FE098E" w:rsidRDefault="00FE098E" w:rsidP="00FE098E">
      <w:pPr>
        <w:pStyle w:val="NormalWeb"/>
        <w:jc w:val="both"/>
      </w:pPr>
      <w:r>
        <w:rPr>
          <w:rStyle w:val="Strong"/>
        </w:rPr>
        <w:t>Инспекцијски надзор над пословима из изворне надлежности општине Сента</w:t>
      </w:r>
      <w:r>
        <w:t xml:space="preserve"> врше:</w:t>
      </w:r>
    </w:p>
    <w:p w:rsidR="00FE098E" w:rsidRDefault="00FE098E" w:rsidP="00FE098E">
      <w:pPr>
        <w:numPr>
          <w:ilvl w:val="0"/>
          <w:numId w:val="12"/>
        </w:numPr>
        <w:spacing w:before="100" w:beforeAutospacing="1" w:after="100" w:afterAutospacing="1"/>
        <w:jc w:val="both"/>
      </w:pPr>
      <w:r>
        <w:t>Комунални инспектор у Одсеку за инспекцијске послове у Одељењу за грађевинске и комуналне послове Општинске управе општине Сента;</w:t>
      </w:r>
    </w:p>
    <w:p w:rsidR="00343AF3" w:rsidRDefault="00FE098E" w:rsidP="00FE098E">
      <w:pPr>
        <w:numPr>
          <w:ilvl w:val="0"/>
          <w:numId w:val="12"/>
        </w:numPr>
        <w:spacing w:before="100" w:beforeAutospacing="1" w:after="100" w:afterAutospacing="1"/>
        <w:jc w:val="both"/>
      </w:pPr>
      <w:r>
        <w:t>Саобраћајни инспектор у Одсеку за инспекцијске послове у Одељењу за грађевинске и комуналне послове Општинске управе општине Сента</w:t>
      </w:r>
    </w:p>
    <w:p w:rsidR="00FE098E" w:rsidRDefault="00FE098E" w:rsidP="00FE098E">
      <w:pPr>
        <w:pStyle w:val="NormalWeb"/>
        <w:jc w:val="both"/>
      </w:pPr>
      <w:proofErr w:type="gramStart"/>
      <w:r>
        <w:t xml:space="preserve">Према </w:t>
      </w:r>
      <w:r>
        <w:rPr>
          <w:rStyle w:val="Strong"/>
        </w:rPr>
        <w:t>члану 12.</w:t>
      </w:r>
      <w:proofErr w:type="gramEnd"/>
      <w:r>
        <w:rPr>
          <w:rStyle w:val="Strong"/>
        </w:rPr>
        <w:t xml:space="preserve"> </w:t>
      </w:r>
      <w:proofErr w:type="gramStart"/>
      <w:r>
        <w:rPr>
          <w:rStyle w:val="Strong"/>
        </w:rPr>
        <w:t>став</w:t>
      </w:r>
      <w:proofErr w:type="gramEnd"/>
      <w:r>
        <w:rPr>
          <w:rStyle w:val="Strong"/>
        </w:rPr>
        <w:t xml:space="preserve"> 2. Закона о инспекцијском надзору</w:t>
      </w:r>
      <w:r>
        <w:t>, прописано је да су задаци Координационе комисије:</w:t>
      </w:r>
    </w:p>
    <w:p w:rsidR="00FE098E" w:rsidRDefault="00FE098E" w:rsidP="00FE098E">
      <w:pPr>
        <w:pStyle w:val="NormalWeb"/>
        <w:numPr>
          <w:ilvl w:val="0"/>
          <w:numId w:val="13"/>
        </w:numPr>
        <w:spacing w:after="100" w:afterAutospacing="1" w:line="240" w:lineRule="auto"/>
        <w:jc w:val="both"/>
      </w:pPr>
      <w:r>
        <w:rPr>
          <w:rStyle w:val="Strong"/>
        </w:rPr>
        <w:t>Прати достигнути ниво координације инспекција</w:t>
      </w:r>
      <w:r>
        <w:t>, иницира мере, утврђује смернице и даје упутства у циљу унапређења координације инспекција и делотворности инспекцијског надзора. Комисија такође прати реализацију тих мера, са посебним акцентом на:</w:t>
      </w:r>
    </w:p>
    <w:p w:rsidR="00FE098E" w:rsidRDefault="00FE098E" w:rsidP="00FE098E">
      <w:pPr>
        <w:numPr>
          <w:ilvl w:val="1"/>
          <w:numId w:val="14"/>
        </w:numPr>
        <w:spacing w:before="100" w:beforeAutospacing="1" w:after="100" w:afterAutospacing="1"/>
        <w:jc w:val="both"/>
      </w:pPr>
      <w:r>
        <w:t>усклађивање планова инспекцијског надзора и рада инспекција;</w:t>
      </w:r>
    </w:p>
    <w:p w:rsidR="00FE098E" w:rsidRDefault="00FE098E" w:rsidP="00FE098E">
      <w:pPr>
        <w:numPr>
          <w:ilvl w:val="1"/>
          <w:numId w:val="14"/>
        </w:numPr>
        <w:spacing w:before="100" w:beforeAutospacing="1" w:after="100" w:afterAutospacing="1"/>
        <w:jc w:val="both"/>
      </w:pPr>
      <w:r>
        <w:t>размену информација у вршењу инспекцијског надзора;</w:t>
      </w:r>
    </w:p>
    <w:p w:rsidR="00FE098E" w:rsidRDefault="00FE098E" w:rsidP="00FE098E">
      <w:pPr>
        <w:numPr>
          <w:ilvl w:val="1"/>
          <w:numId w:val="14"/>
        </w:numPr>
        <w:spacing w:before="100" w:beforeAutospacing="1" w:after="100" w:afterAutospacing="1"/>
        <w:jc w:val="both"/>
      </w:pPr>
      <w:r>
        <w:t>унапређење инспекцијског надзора на основу информација из годишњег извештаја о раду инспекција;</w:t>
      </w:r>
    </w:p>
    <w:p w:rsidR="00FE098E" w:rsidRDefault="00FE098E" w:rsidP="00FE098E">
      <w:pPr>
        <w:numPr>
          <w:ilvl w:val="1"/>
          <w:numId w:val="14"/>
        </w:numPr>
        <w:spacing w:before="100" w:beforeAutospacing="1" w:after="100" w:afterAutospacing="1"/>
        <w:jc w:val="both"/>
      </w:pPr>
      <w:proofErr w:type="gramStart"/>
      <w:r>
        <w:t>праћење</w:t>
      </w:r>
      <w:proofErr w:type="gramEnd"/>
      <w:r>
        <w:t xml:space="preserve"> развоја функционалног јединственог информационог система за ефикасно вршење инспекцијског надзора.</w:t>
      </w:r>
    </w:p>
    <w:p w:rsidR="00FE098E" w:rsidRDefault="00FE098E" w:rsidP="00FE098E">
      <w:pPr>
        <w:pStyle w:val="NormalWeb"/>
        <w:numPr>
          <w:ilvl w:val="0"/>
          <w:numId w:val="13"/>
        </w:numPr>
        <w:spacing w:after="100" w:afterAutospacing="1" w:line="240" w:lineRule="auto"/>
        <w:jc w:val="both"/>
      </w:pPr>
      <w:r>
        <w:rPr>
          <w:rStyle w:val="Strong"/>
        </w:rPr>
        <w:t>Разматра и даје мишљења</w:t>
      </w:r>
      <w:r>
        <w:t xml:space="preserve"> на нацрте закона и предлоге подзаконских прописа који се односе на инспекцијски надзор.</w:t>
      </w:r>
    </w:p>
    <w:p w:rsidR="00FE098E" w:rsidRDefault="00FE098E" w:rsidP="00FE098E">
      <w:pPr>
        <w:pStyle w:val="NormalWeb"/>
        <w:numPr>
          <w:ilvl w:val="0"/>
          <w:numId w:val="13"/>
        </w:numPr>
        <w:spacing w:after="100" w:afterAutospacing="1" w:line="240" w:lineRule="auto"/>
        <w:jc w:val="both"/>
      </w:pPr>
      <w:r>
        <w:rPr>
          <w:rStyle w:val="Strong"/>
        </w:rPr>
        <w:t>Разматра мишљења, директиве, методолошке материјале</w:t>
      </w:r>
      <w:r>
        <w:t xml:space="preserve"> и приручнике за рад инспекције, анализира праксу инспекцијског надзора и заузима ставове у циљу уједначавања поступања инспекције у истим или сличним ситуацијама према свим надзираним субјектима. Комисија такође објављује те ставове.</w:t>
      </w:r>
    </w:p>
    <w:p w:rsidR="00FE098E" w:rsidRDefault="00FE098E" w:rsidP="00FE098E">
      <w:pPr>
        <w:pStyle w:val="NormalWeb"/>
        <w:numPr>
          <w:ilvl w:val="0"/>
          <w:numId w:val="13"/>
        </w:numPr>
        <w:spacing w:after="100" w:afterAutospacing="1" w:line="240" w:lineRule="auto"/>
        <w:jc w:val="both"/>
      </w:pPr>
      <w:r>
        <w:rPr>
          <w:rStyle w:val="Strong"/>
        </w:rPr>
        <w:t>Учешће у анализи потреба за финансирањем, техничком опремљеношћу и стручним усавршавањем инспектора</w:t>
      </w:r>
      <w:r>
        <w:t>, као и утврђивање програма стручног усавршавања инспектора. Комисија подноси иницијативе надлежним органима које се односе на финансирање, техничку опремљеност и програме обука и других облика стручног усавршавања инспектора.</w:t>
      </w:r>
    </w:p>
    <w:p w:rsidR="00FE098E" w:rsidRDefault="00FE098E" w:rsidP="00FE098E">
      <w:pPr>
        <w:pStyle w:val="NormalWeb"/>
        <w:numPr>
          <w:ilvl w:val="0"/>
          <w:numId w:val="13"/>
        </w:numPr>
        <w:spacing w:after="100" w:afterAutospacing="1" w:line="240" w:lineRule="auto"/>
        <w:jc w:val="both"/>
      </w:pPr>
      <w:r>
        <w:rPr>
          <w:rStyle w:val="Strong"/>
        </w:rPr>
        <w:t>Давање стручног мишљења о предлозима контролних листа</w:t>
      </w:r>
      <w:r>
        <w:t>, као и њихових измена и допуна.</w:t>
      </w:r>
    </w:p>
    <w:p w:rsidR="00FE098E" w:rsidRDefault="00FE098E" w:rsidP="00FE098E">
      <w:pPr>
        <w:pStyle w:val="NormalWeb"/>
        <w:numPr>
          <w:ilvl w:val="0"/>
          <w:numId w:val="13"/>
        </w:numPr>
        <w:spacing w:after="100" w:afterAutospacing="1" w:line="240" w:lineRule="auto"/>
        <w:jc w:val="both"/>
      </w:pPr>
      <w:r>
        <w:rPr>
          <w:rStyle w:val="Strong"/>
        </w:rPr>
        <w:t>Објављивање на својој интернет страници</w:t>
      </w:r>
      <w:r>
        <w:t xml:space="preserve"> прописе, акте и документе који се односе на инспекцијски надзор.</w:t>
      </w:r>
    </w:p>
    <w:p w:rsidR="00FE098E" w:rsidRDefault="00FE098E" w:rsidP="00FE098E">
      <w:pPr>
        <w:pStyle w:val="NormalWeb"/>
        <w:numPr>
          <w:ilvl w:val="0"/>
          <w:numId w:val="13"/>
        </w:numPr>
        <w:spacing w:after="100" w:afterAutospacing="1" w:line="240" w:lineRule="auto"/>
        <w:jc w:val="both"/>
      </w:pPr>
      <w:r>
        <w:rPr>
          <w:rStyle w:val="Strong"/>
        </w:rPr>
        <w:t>Пружање обавештења заинтересованим лицима</w:t>
      </w:r>
      <w:r>
        <w:t xml:space="preserve"> која се односе на надлежност инспекција, најкасније у року од седам радних дана.</w:t>
      </w:r>
    </w:p>
    <w:p w:rsidR="00FE098E" w:rsidRDefault="00FE098E" w:rsidP="00FE098E">
      <w:pPr>
        <w:pStyle w:val="NormalWeb"/>
        <w:numPr>
          <w:ilvl w:val="0"/>
          <w:numId w:val="13"/>
        </w:numPr>
        <w:spacing w:after="100" w:afterAutospacing="1" w:line="240" w:lineRule="auto"/>
        <w:jc w:val="both"/>
      </w:pPr>
      <w:r>
        <w:rPr>
          <w:rStyle w:val="Strong"/>
        </w:rPr>
        <w:t>Подношење извештаја Влади</w:t>
      </w:r>
      <w:r>
        <w:t xml:space="preserve"> и давање предлога за предузимање мера из њене надлежности, у складу са потребом.</w:t>
      </w:r>
    </w:p>
    <w:p w:rsidR="00FE098E" w:rsidRDefault="00FE098E" w:rsidP="00FE098E">
      <w:pPr>
        <w:pStyle w:val="NormalWeb"/>
        <w:numPr>
          <w:ilvl w:val="0"/>
          <w:numId w:val="13"/>
        </w:numPr>
        <w:spacing w:after="100" w:afterAutospacing="1" w:line="240" w:lineRule="auto"/>
        <w:jc w:val="both"/>
      </w:pPr>
      <w:r>
        <w:rPr>
          <w:rStyle w:val="Strong"/>
        </w:rPr>
        <w:t>Обављање других послова</w:t>
      </w:r>
      <w:r>
        <w:t xml:space="preserve"> утврђених овим законом и задатке утврђене одлуком о оснивању.</w:t>
      </w:r>
    </w:p>
    <w:p w:rsidR="00FE098E" w:rsidRDefault="00FE098E" w:rsidP="00FE098E">
      <w:pPr>
        <w:pStyle w:val="NormalWeb"/>
        <w:jc w:val="both"/>
      </w:pPr>
      <w:r>
        <w:rPr>
          <w:rStyle w:val="Strong"/>
        </w:rPr>
        <w:t>3. ПРИКАЗ ИЗВРШАВАЊА РАДНИХ ЗАДАТАКА КООРДИНАЦИОНЕ КОМИСИЈЕ У 2024. ГОДИНИ</w:t>
      </w:r>
    </w:p>
    <w:p w:rsidR="00C616AA" w:rsidRDefault="00FE098E" w:rsidP="00FE098E">
      <w:pPr>
        <w:pStyle w:val="NormalWeb"/>
        <w:jc w:val="both"/>
      </w:pPr>
      <w:proofErr w:type="gramStart"/>
      <w:r>
        <w:t xml:space="preserve">Координациона комисија (у даљем тексту Комисија) је </w:t>
      </w:r>
      <w:r w:rsidRPr="00351DDB">
        <w:rPr>
          <w:b/>
        </w:rPr>
        <w:t>у периоду од 01.01.2024.</w:t>
      </w:r>
      <w:proofErr w:type="gramEnd"/>
      <w:r w:rsidRPr="00351DDB">
        <w:rPr>
          <w:b/>
        </w:rPr>
        <w:t xml:space="preserve"> </w:t>
      </w:r>
      <w:proofErr w:type="gramStart"/>
      <w:r w:rsidRPr="00351DDB">
        <w:rPr>
          <w:b/>
        </w:rPr>
        <w:t>до</w:t>
      </w:r>
      <w:proofErr w:type="gramEnd"/>
      <w:r w:rsidRPr="00351DDB">
        <w:rPr>
          <w:b/>
        </w:rPr>
        <w:t xml:space="preserve"> 31.12.2024. </w:t>
      </w:r>
      <w:proofErr w:type="gramStart"/>
      <w:r w:rsidRPr="00351DDB">
        <w:rPr>
          <w:b/>
        </w:rPr>
        <w:t>године</w:t>
      </w:r>
      <w:proofErr w:type="gramEnd"/>
      <w:r>
        <w:t xml:space="preserve"> успешно спровела активности и задатке у складу са својом мисијом и циљевима. </w:t>
      </w:r>
    </w:p>
    <w:p w:rsidR="00FE098E" w:rsidRDefault="00FE098E" w:rsidP="00FE098E">
      <w:pPr>
        <w:pStyle w:val="NormalWeb"/>
        <w:jc w:val="both"/>
      </w:pPr>
      <w:r>
        <w:lastRenderedPageBreak/>
        <w:t xml:space="preserve">Током године, Комисија је одржала укупно </w:t>
      </w:r>
      <w:r w:rsidRPr="00351DDB">
        <w:rPr>
          <w:b/>
        </w:rPr>
        <w:t>8 редовних седница</w:t>
      </w:r>
      <w:r>
        <w:t>, на којима су присуствовали сви чланови Комисије. Ове седнице су биле централна тачка рада Комисије и омогућиле су оперативно разматрање актуелних питања, размену информација и усмеравање инспекцијских активности у складу са потребама и приоритетима локалне заједнице.</w:t>
      </w:r>
    </w:p>
    <w:p w:rsidR="00FE098E" w:rsidRPr="00E40932" w:rsidRDefault="00FE098E" w:rsidP="00FE098E">
      <w:pPr>
        <w:pStyle w:val="NormalWeb"/>
        <w:jc w:val="both"/>
      </w:pPr>
      <w:proofErr w:type="gramStart"/>
      <w:r>
        <w:t>Током 2024.</w:t>
      </w:r>
      <w:proofErr w:type="gramEnd"/>
      <w:r>
        <w:t xml:space="preserve"> </w:t>
      </w:r>
      <w:proofErr w:type="gramStart"/>
      <w:r>
        <w:t>године</w:t>
      </w:r>
      <w:proofErr w:type="gramEnd"/>
      <w:r>
        <w:t xml:space="preserve">, Комисија је обавила велики број активности и реализовала значајне задатке који су имали директан утицај на унапређење рада инспекцијских служби и ефективност инспекцијског надзора. </w:t>
      </w:r>
    </w:p>
    <w:p w:rsidR="00BD5F1D" w:rsidRPr="00BD5F1D" w:rsidRDefault="00FE098E" w:rsidP="00FE098E">
      <w:pPr>
        <w:pStyle w:val="NormalWeb"/>
        <w:jc w:val="both"/>
      </w:pPr>
      <w:r>
        <w:t>У наставку су наведени најзначајнији радни задаци које је Комисија успешно реализовала:</w:t>
      </w:r>
    </w:p>
    <w:p w:rsidR="00FE098E" w:rsidRPr="00E40932" w:rsidRDefault="00FE098E" w:rsidP="00FE098E">
      <w:pPr>
        <w:pStyle w:val="NormalWeb"/>
        <w:numPr>
          <w:ilvl w:val="0"/>
          <w:numId w:val="10"/>
        </w:numPr>
        <w:spacing w:after="100" w:afterAutospacing="1" w:line="240" w:lineRule="auto"/>
        <w:jc w:val="both"/>
        <w:rPr>
          <w:rStyle w:val="Strong"/>
          <w:b w:val="0"/>
          <w:bCs w:val="0"/>
        </w:rPr>
      </w:pPr>
      <w:r>
        <w:rPr>
          <w:rStyle w:val="Strong"/>
        </w:rPr>
        <w:t>Стручно мишљење за израду Годишњег плана рада комуналног и саобраћајног инспектора</w:t>
      </w:r>
    </w:p>
    <w:p w:rsidR="00FE098E" w:rsidRDefault="00FE098E" w:rsidP="00FE098E">
      <w:pPr>
        <w:pStyle w:val="NormalWeb"/>
        <w:ind w:left="720"/>
        <w:jc w:val="both"/>
      </w:pPr>
      <w:r>
        <w:t xml:space="preserve"> </w:t>
      </w:r>
      <w:proofErr w:type="gramStart"/>
      <w:r>
        <w:t>– Комисија је пружила стручну подршку у изради годишњих планова рада инспектора.</w:t>
      </w:r>
      <w:proofErr w:type="gramEnd"/>
      <w:r>
        <w:t xml:space="preserve"> </w:t>
      </w:r>
      <w:proofErr w:type="gramStart"/>
      <w:r>
        <w:t>Ови планови су поставили основе за систематски и ефикаснији рад инспекција, дефинишући приоритете и активности које ће се спроводити током године.</w:t>
      </w:r>
      <w:proofErr w:type="gramEnd"/>
    </w:p>
    <w:p w:rsidR="00FE098E" w:rsidRPr="00E40932" w:rsidRDefault="00FE098E" w:rsidP="00FE098E">
      <w:pPr>
        <w:pStyle w:val="NormalWeb"/>
        <w:numPr>
          <w:ilvl w:val="0"/>
          <w:numId w:val="10"/>
        </w:numPr>
        <w:spacing w:after="100" w:afterAutospacing="1" w:line="240" w:lineRule="auto"/>
        <w:jc w:val="both"/>
      </w:pPr>
      <w:r>
        <w:rPr>
          <w:rStyle w:val="Strong"/>
        </w:rPr>
        <w:t>Стручно мишљење за израду Годишњег извештаја о раду комуналног и саобраћајног инспектора</w:t>
      </w:r>
      <w:r>
        <w:t xml:space="preserve"> </w:t>
      </w:r>
    </w:p>
    <w:p w:rsidR="00FE098E" w:rsidRDefault="00FE098E" w:rsidP="00FE098E">
      <w:pPr>
        <w:pStyle w:val="NormalWeb"/>
        <w:ind w:left="720"/>
        <w:jc w:val="both"/>
      </w:pPr>
      <w:proofErr w:type="gramStart"/>
      <w:r>
        <w:t>– Комисија је прегледала и дала стручно мишљење о годишњим извештајима инспектора, анализирајући постигнуте резултате и податке о извршеним инспекцијама.</w:t>
      </w:r>
      <w:proofErr w:type="gramEnd"/>
      <w:r>
        <w:t xml:space="preserve"> </w:t>
      </w:r>
      <w:proofErr w:type="gramStart"/>
      <w:r>
        <w:t>Ова анализа је помогла у оцени ефективности рада инспектора и усклађености са прописаним задацима.</w:t>
      </w:r>
      <w:proofErr w:type="gramEnd"/>
    </w:p>
    <w:p w:rsidR="00FE098E" w:rsidRPr="00E40932" w:rsidRDefault="00FE098E" w:rsidP="00FE098E">
      <w:pPr>
        <w:pStyle w:val="NormalWeb"/>
        <w:numPr>
          <w:ilvl w:val="0"/>
          <w:numId w:val="10"/>
        </w:numPr>
        <w:spacing w:after="100" w:afterAutospacing="1" w:line="240" w:lineRule="auto"/>
        <w:jc w:val="both"/>
      </w:pPr>
      <w:r>
        <w:rPr>
          <w:rStyle w:val="Strong"/>
        </w:rPr>
        <w:t>Анализа потреба за техничком опремљеношћу и стручним усавршавањем инспектора</w:t>
      </w:r>
      <w:r>
        <w:t xml:space="preserve"> </w:t>
      </w:r>
    </w:p>
    <w:p w:rsidR="00FE098E" w:rsidRDefault="00FE098E" w:rsidP="00FE098E">
      <w:pPr>
        <w:pStyle w:val="NormalWeb"/>
        <w:ind w:left="720"/>
        <w:jc w:val="both"/>
      </w:pPr>
      <w:proofErr w:type="gramStart"/>
      <w:r>
        <w:t>– Комисија је разматрала потребе инспектора за новим техничким средствима и стручним усавршавањем.</w:t>
      </w:r>
      <w:proofErr w:type="gramEnd"/>
      <w:r>
        <w:t xml:space="preserve"> </w:t>
      </w:r>
      <w:proofErr w:type="gramStart"/>
      <w:r>
        <w:t>Ово укључује потребу за савременим алатима и технологијама које ће омогућити бољу ефикасност рада, као и потребу за сталним образовањем инспектора како би били у кораку са новим законодавним и технолошким изменама.</w:t>
      </w:r>
      <w:proofErr w:type="gramEnd"/>
    </w:p>
    <w:p w:rsidR="00FE098E" w:rsidRPr="00E40932" w:rsidRDefault="00FE098E" w:rsidP="00FE098E">
      <w:pPr>
        <w:pStyle w:val="NormalWeb"/>
        <w:numPr>
          <w:ilvl w:val="0"/>
          <w:numId w:val="10"/>
        </w:numPr>
        <w:spacing w:after="100" w:afterAutospacing="1" w:line="240" w:lineRule="auto"/>
        <w:jc w:val="both"/>
      </w:pPr>
      <w:r>
        <w:rPr>
          <w:rStyle w:val="Strong"/>
        </w:rPr>
        <w:t>Позитивно мишљење на Годишњи извештај о раду комуналног и саобраћајног инспектора за 2024. годину</w:t>
      </w:r>
      <w:r>
        <w:t xml:space="preserve"> </w:t>
      </w:r>
    </w:p>
    <w:p w:rsidR="00FE098E" w:rsidRPr="00FE098E" w:rsidRDefault="00FE098E" w:rsidP="00FE098E">
      <w:pPr>
        <w:pStyle w:val="NormalWeb"/>
        <w:ind w:left="720"/>
        <w:jc w:val="both"/>
      </w:pPr>
      <w:proofErr w:type="gramStart"/>
      <w:r>
        <w:t>– Комисија је разматрала извештај о раду инспектора за 2024.</w:t>
      </w:r>
      <w:proofErr w:type="gramEnd"/>
      <w:r>
        <w:t xml:space="preserve"> </w:t>
      </w:r>
      <w:proofErr w:type="gramStart"/>
      <w:r>
        <w:t>годину</w:t>
      </w:r>
      <w:proofErr w:type="gramEnd"/>
      <w:r>
        <w:t xml:space="preserve"> и дала позитивно мишљење на основне податке и резултате који су постигнути. </w:t>
      </w:r>
      <w:proofErr w:type="gramStart"/>
      <w:r>
        <w:t>Ова анализа је омогућила да се настави са развојем и унапређењем инспекцијских активности.</w:t>
      </w:r>
      <w:proofErr w:type="gramEnd"/>
    </w:p>
    <w:p w:rsidR="00FE098E" w:rsidRPr="00E40932" w:rsidRDefault="00FE098E" w:rsidP="00FE098E">
      <w:pPr>
        <w:pStyle w:val="NormalWeb"/>
        <w:numPr>
          <w:ilvl w:val="0"/>
          <w:numId w:val="10"/>
        </w:numPr>
        <w:spacing w:after="100" w:afterAutospacing="1" w:line="240" w:lineRule="auto"/>
        <w:jc w:val="both"/>
      </w:pPr>
      <w:r>
        <w:rPr>
          <w:rStyle w:val="Strong"/>
        </w:rPr>
        <w:t>Захтев за подацима и извештајима од инспекције и јавних предузећа</w:t>
      </w:r>
      <w:r>
        <w:t xml:space="preserve"> </w:t>
      </w:r>
    </w:p>
    <w:p w:rsidR="00FE098E" w:rsidRDefault="00FE098E" w:rsidP="00FE098E">
      <w:pPr>
        <w:pStyle w:val="NormalWeb"/>
        <w:ind w:left="720"/>
        <w:jc w:val="both"/>
      </w:pPr>
      <w:proofErr w:type="gramStart"/>
      <w:r>
        <w:t>– Комисија је иницирала захтеве за добијање података и извештаја од инспекцијских органа и јавних предузећа како би добила све релевантне информације за извршење својих задатака и надзора.</w:t>
      </w:r>
      <w:proofErr w:type="gramEnd"/>
    </w:p>
    <w:p w:rsidR="00C616AA" w:rsidRDefault="00C616AA" w:rsidP="00FE098E">
      <w:pPr>
        <w:pStyle w:val="NormalWeb"/>
        <w:ind w:left="720"/>
        <w:jc w:val="both"/>
      </w:pPr>
    </w:p>
    <w:p w:rsidR="00FE098E" w:rsidRPr="00E40932" w:rsidRDefault="00FE098E" w:rsidP="00FE098E">
      <w:pPr>
        <w:pStyle w:val="NormalWeb"/>
        <w:numPr>
          <w:ilvl w:val="0"/>
          <w:numId w:val="10"/>
        </w:numPr>
        <w:spacing w:after="100" w:afterAutospacing="1" w:line="240" w:lineRule="auto"/>
        <w:jc w:val="both"/>
        <w:rPr>
          <w:rStyle w:val="Strong"/>
          <w:b w:val="0"/>
          <w:bCs w:val="0"/>
        </w:rPr>
      </w:pPr>
      <w:r>
        <w:rPr>
          <w:rStyle w:val="Strong"/>
        </w:rPr>
        <w:lastRenderedPageBreak/>
        <w:t>Усклађивање инспекцијског надзора кроз сарадњу инспекција</w:t>
      </w:r>
    </w:p>
    <w:p w:rsidR="00343AF3" w:rsidRDefault="00FE098E" w:rsidP="00343AF3">
      <w:pPr>
        <w:pStyle w:val="NormalWeb"/>
        <w:ind w:left="720"/>
        <w:jc w:val="both"/>
      </w:pPr>
      <w:r>
        <w:t xml:space="preserve"> </w:t>
      </w:r>
      <w:proofErr w:type="gramStart"/>
      <w:r>
        <w:t>– Комисија је активно радила на унапређењу сарадње и координације инспекцијских органа, разменом информација и заједничким активностима које су допринеле ефикаснијем надзору и бољој примени прописа.</w:t>
      </w:r>
      <w:proofErr w:type="gramEnd"/>
    </w:p>
    <w:p w:rsidR="00FE098E" w:rsidRPr="00E40932" w:rsidRDefault="00FE098E" w:rsidP="00FE098E">
      <w:pPr>
        <w:pStyle w:val="NormalWeb"/>
        <w:numPr>
          <w:ilvl w:val="0"/>
          <w:numId w:val="10"/>
        </w:numPr>
        <w:spacing w:after="100" w:afterAutospacing="1" w:line="240" w:lineRule="auto"/>
        <w:jc w:val="both"/>
      </w:pPr>
      <w:r>
        <w:rPr>
          <w:rStyle w:val="Strong"/>
        </w:rPr>
        <w:t>Разматрање кварталних извештаја о раду и изреченим казнама</w:t>
      </w:r>
      <w:r>
        <w:t xml:space="preserve"> </w:t>
      </w:r>
    </w:p>
    <w:p w:rsidR="00FE098E" w:rsidRPr="00FE098E" w:rsidRDefault="00FE098E" w:rsidP="00343AF3">
      <w:pPr>
        <w:pStyle w:val="NormalWeb"/>
        <w:ind w:left="720"/>
        <w:jc w:val="both"/>
      </w:pPr>
      <w:proofErr w:type="gramStart"/>
      <w:r>
        <w:t>– Комисија је разматрала кварталне извештаје инспекција, који су садржали податке о изреченим казнама и мерама, како би оценила њихову ефективност и предложила потребне корекције у раду.</w:t>
      </w:r>
      <w:proofErr w:type="gramEnd"/>
    </w:p>
    <w:p w:rsidR="00FE098E" w:rsidRPr="00E40932" w:rsidRDefault="00FE098E" w:rsidP="00FE098E">
      <w:pPr>
        <w:pStyle w:val="NormalWeb"/>
        <w:numPr>
          <w:ilvl w:val="0"/>
          <w:numId w:val="10"/>
        </w:numPr>
        <w:spacing w:after="100" w:afterAutospacing="1" w:line="240" w:lineRule="auto"/>
        <w:jc w:val="both"/>
      </w:pPr>
      <w:r>
        <w:rPr>
          <w:rStyle w:val="Strong"/>
        </w:rPr>
        <w:t>Позитивно мишљење на Предлог годишњег плана рада инспектора за 2025. годину</w:t>
      </w:r>
      <w:r>
        <w:t xml:space="preserve"> </w:t>
      </w:r>
    </w:p>
    <w:p w:rsidR="00FE098E" w:rsidRPr="00FE098E" w:rsidRDefault="00FE098E" w:rsidP="00FE098E">
      <w:pPr>
        <w:pStyle w:val="NormalWeb"/>
        <w:ind w:left="720"/>
        <w:jc w:val="both"/>
      </w:pPr>
      <w:proofErr w:type="gramStart"/>
      <w:r>
        <w:t>– Комисија је разматрала и дала позитивно мишљење на предложене годишње планове рада инспектора за 2025.</w:t>
      </w:r>
      <w:proofErr w:type="gramEnd"/>
      <w:r>
        <w:t xml:space="preserve"> </w:t>
      </w:r>
      <w:proofErr w:type="gramStart"/>
      <w:r>
        <w:t>годину</w:t>
      </w:r>
      <w:proofErr w:type="gramEnd"/>
      <w:r>
        <w:t xml:space="preserve">. </w:t>
      </w:r>
      <w:proofErr w:type="gramStart"/>
      <w:r>
        <w:t>Ови планови су омогућили предвидивост и континуитет у раду инспекцијских органа.</w:t>
      </w:r>
      <w:proofErr w:type="gramEnd"/>
    </w:p>
    <w:p w:rsidR="00FE098E" w:rsidRPr="00E40932" w:rsidRDefault="00FE098E" w:rsidP="00FE098E">
      <w:pPr>
        <w:pStyle w:val="NormalWeb"/>
        <w:numPr>
          <w:ilvl w:val="0"/>
          <w:numId w:val="10"/>
        </w:numPr>
        <w:spacing w:after="100" w:afterAutospacing="1" w:line="240" w:lineRule="auto"/>
        <w:jc w:val="both"/>
      </w:pPr>
      <w:r>
        <w:rPr>
          <w:rStyle w:val="Strong"/>
        </w:rPr>
        <w:t>Израда Годишњег извештаја о раду Координационе комисије за инспекцијски надзор за 2024. годину</w:t>
      </w:r>
      <w:r>
        <w:t xml:space="preserve"> </w:t>
      </w:r>
    </w:p>
    <w:p w:rsidR="00FE098E" w:rsidRDefault="00FE098E" w:rsidP="00FE098E">
      <w:pPr>
        <w:pStyle w:val="NormalWeb"/>
        <w:ind w:left="720"/>
        <w:jc w:val="both"/>
      </w:pPr>
      <w:proofErr w:type="gramStart"/>
      <w:r>
        <w:t>– Комисија је припремила и објавила годишњи извештај који обухвата све активности, резултате и напоре који су уложени у побољшање инспекцијског надзора у општини Сента. Извештај је служио као основ за будуће стратегије и процене ефективности рада.</w:t>
      </w:r>
      <w:proofErr w:type="gramEnd"/>
    </w:p>
    <w:p w:rsidR="00FE098E" w:rsidRPr="00E40932" w:rsidRDefault="00FE098E" w:rsidP="00FE098E">
      <w:pPr>
        <w:pStyle w:val="NormalWeb"/>
        <w:numPr>
          <w:ilvl w:val="0"/>
          <w:numId w:val="10"/>
        </w:numPr>
        <w:spacing w:after="100" w:afterAutospacing="1" w:line="240" w:lineRule="auto"/>
        <w:jc w:val="both"/>
      </w:pPr>
      <w:r>
        <w:rPr>
          <w:rStyle w:val="Strong"/>
        </w:rPr>
        <w:t>Сарадња са органима Општинске управе</w:t>
      </w:r>
      <w:r>
        <w:t xml:space="preserve"> </w:t>
      </w:r>
    </w:p>
    <w:p w:rsidR="00FE098E" w:rsidRDefault="00FE098E" w:rsidP="00FE098E">
      <w:pPr>
        <w:pStyle w:val="NormalWeb"/>
        <w:ind w:left="720"/>
        <w:jc w:val="both"/>
      </w:pPr>
      <w:proofErr w:type="gramStart"/>
      <w:r>
        <w:t>– Комисија је сарађивала са одговарајућим органима Општинске управе, посебно са одељењима надлежним за информатику и електронску управу, како би се обезбедила боља интеграција дигиталних алата у рад инспекција.</w:t>
      </w:r>
      <w:proofErr w:type="gramEnd"/>
      <w:r>
        <w:t xml:space="preserve"> </w:t>
      </w:r>
    </w:p>
    <w:p w:rsidR="00FE098E" w:rsidRPr="00FE098E" w:rsidRDefault="00FE098E" w:rsidP="00FE098E">
      <w:pPr>
        <w:pStyle w:val="NormalWeb"/>
        <w:ind w:left="720"/>
        <w:jc w:val="both"/>
      </w:pPr>
      <w:r>
        <w:t xml:space="preserve">Ефекти континуираног рада Координационе комисије у виду сугестивног и стручног усмеравања рада при наплати такси: </w:t>
      </w:r>
    </w:p>
    <w:p w:rsidR="00FE098E" w:rsidRPr="003F1F53" w:rsidRDefault="00FE098E" w:rsidP="00FE098E">
      <w:pPr>
        <w:jc w:val="center"/>
        <w:rPr>
          <w:b/>
          <w:lang w:val="hu-HU"/>
        </w:rPr>
      </w:pPr>
      <w:r>
        <w:rPr>
          <w:b/>
        </w:rPr>
        <w:t>ТАБЕЛАРНИ ПРИКАЗ ИЗНОСА НАПЛАЋЕНИХ КАЗНИ САОБРАЋАЈНЕ И КОМУНАЛНЕ ИНСПЕКЦИЈЕ</w:t>
      </w:r>
      <w:r w:rsidRPr="003F1F53">
        <w:rPr>
          <w:b/>
          <w:lang w:val="hu-HU"/>
        </w:rPr>
        <w:t xml:space="preserve"> </w:t>
      </w:r>
      <w:r>
        <w:rPr>
          <w:b/>
        </w:rPr>
        <w:t>У</w:t>
      </w:r>
      <w:r>
        <w:rPr>
          <w:b/>
          <w:lang w:val="hu-HU"/>
        </w:rPr>
        <w:t xml:space="preserve"> </w:t>
      </w:r>
      <w:proofErr w:type="gramStart"/>
      <w:r>
        <w:rPr>
          <w:b/>
          <w:lang w:val="hu-HU"/>
        </w:rPr>
        <w:t>2022.,</w:t>
      </w:r>
      <w:proofErr w:type="gramEnd"/>
      <w:r>
        <w:rPr>
          <w:b/>
          <w:lang w:val="hu-HU"/>
        </w:rPr>
        <w:t xml:space="preserve"> 2023. </w:t>
      </w:r>
      <w:proofErr w:type="gramStart"/>
      <w:r>
        <w:rPr>
          <w:b/>
        </w:rPr>
        <w:t>и</w:t>
      </w:r>
      <w:proofErr w:type="gramEnd"/>
      <w:r>
        <w:rPr>
          <w:b/>
          <w:lang w:val="hu-HU"/>
        </w:rPr>
        <w:t xml:space="preserve"> 2024</w:t>
      </w:r>
      <w:r>
        <w:rPr>
          <w:b/>
        </w:rPr>
        <w:t xml:space="preserve"> години</w:t>
      </w:r>
      <w:r w:rsidRPr="003F1F53">
        <w:rPr>
          <w:b/>
          <w:lang w:val="hu-HU"/>
        </w:rPr>
        <w:t>.</w:t>
      </w:r>
    </w:p>
    <w:p w:rsidR="00FE098E" w:rsidRDefault="00FE098E" w:rsidP="00FE098E">
      <w:pPr>
        <w:jc w:val="center"/>
        <w:rPr>
          <w:lang w:val="hu-HU"/>
        </w:rPr>
      </w:pPr>
    </w:p>
    <w:tbl>
      <w:tblPr>
        <w:tblStyle w:val="TableGrid"/>
        <w:tblW w:w="0" w:type="auto"/>
        <w:tblInd w:w="675" w:type="dxa"/>
        <w:tblLook w:val="04A0"/>
      </w:tblPr>
      <w:tblGrid>
        <w:gridCol w:w="2392"/>
        <w:gridCol w:w="2405"/>
        <w:gridCol w:w="2406"/>
        <w:gridCol w:w="2406"/>
      </w:tblGrid>
      <w:tr w:rsidR="00FE098E" w:rsidRPr="004363DC" w:rsidTr="001C0322">
        <w:tc>
          <w:tcPr>
            <w:tcW w:w="2392" w:type="dxa"/>
          </w:tcPr>
          <w:p w:rsidR="00FE098E" w:rsidRPr="004363DC" w:rsidRDefault="00FE098E" w:rsidP="001C0322">
            <w:pPr>
              <w:jc w:val="center"/>
              <w:rPr>
                <w:sz w:val="24"/>
                <w:szCs w:val="24"/>
              </w:rPr>
            </w:pPr>
            <w:r w:rsidRPr="004363DC">
              <w:rPr>
                <w:sz w:val="24"/>
                <w:szCs w:val="24"/>
              </w:rPr>
              <w:t>ИНСПЕКЦИЈА</w:t>
            </w:r>
          </w:p>
        </w:tc>
        <w:tc>
          <w:tcPr>
            <w:tcW w:w="2405" w:type="dxa"/>
          </w:tcPr>
          <w:p w:rsidR="00FE098E" w:rsidRPr="004363DC" w:rsidRDefault="00FE098E" w:rsidP="001C0322">
            <w:pPr>
              <w:jc w:val="center"/>
              <w:rPr>
                <w:b/>
                <w:sz w:val="24"/>
                <w:szCs w:val="24"/>
              </w:rPr>
            </w:pPr>
            <w:r w:rsidRPr="004363DC">
              <w:rPr>
                <w:b/>
                <w:sz w:val="24"/>
                <w:szCs w:val="24"/>
              </w:rPr>
              <w:t>2022 година</w:t>
            </w:r>
          </w:p>
        </w:tc>
        <w:tc>
          <w:tcPr>
            <w:tcW w:w="2406" w:type="dxa"/>
          </w:tcPr>
          <w:p w:rsidR="00FE098E" w:rsidRPr="004363DC" w:rsidRDefault="00FE098E" w:rsidP="001C0322">
            <w:pPr>
              <w:jc w:val="center"/>
              <w:rPr>
                <w:b/>
                <w:sz w:val="24"/>
                <w:szCs w:val="24"/>
              </w:rPr>
            </w:pPr>
            <w:r w:rsidRPr="004363DC">
              <w:rPr>
                <w:b/>
                <w:sz w:val="24"/>
                <w:szCs w:val="24"/>
              </w:rPr>
              <w:t>2023 година</w:t>
            </w:r>
          </w:p>
        </w:tc>
        <w:tc>
          <w:tcPr>
            <w:tcW w:w="2406" w:type="dxa"/>
          </w:tcPr>
          <w:p w:rsidR="00FE098E" w:rsidRPr="004363DC" w:rsidRDefault="00FE098E" w:rsidP="001C0322">
            <w:pPr>
              <w:jc w:val="center"/>
              <w:rPr>
                <w:b/>
                <w:sz w:val="24"/>
                <w:szCs w:val="24"/>
              </w:rPr>
            </w:pPr>
            <w:r w:rsidRPr="004363DC">
              <w:rPr>
                <w:b/>
                <w:sz w:val="24"/>
                <w:szCs w:val="24"/>
              </w:rPr>
              <w:t>2024 година</w:t>
            </w:r>
          </w:p>
        </w:tc>
      </w:tr>
      <w:tr w:rsidR="00FE098E" w:rsidRPr="004363DC" w:rsidTr="001C0322">
        <w:tc>
          <w:tcPr>
            <w:tcW w:w="2392" w:type="dxa"/>
          </w:tcPr>
          <w:p w:rsidR="00FE098E" w:rsidRPr="004363DC" w:rsidRDefault="00FE098E" w:rsidP="001C0322">
            <w:pPr>
              <w:jc w:val="center"/>
              <w:rPr>
                <w:sz w:val="24"/>
                <w:szCs w:val="24"/>
              </w:rPr>
            </w:pPr>
            <w:r w:rsidRPr="004363DC">
              <w:rPr>
                <w:sz w:val="24"/>
                <w:szCs w:val="24"/>
              </w:rPr>
              <w:t>САОБРАЋАЈНА ИНСПЕКЦИЈА</w:t>
            </w:r>
          </w:p>
        </w:tc>
        <w:tc>
          <w:tcPr>
            <w:tcW w:w="2405" w:type="dxa"/>
          </w:tcPr>
          <w:p w:rsidR="00FE098E" w:rsidRPr="004363DC" w:rsidRDefault="00FE098E" w:rsidP="001C0322">
            <w:pPr>
              <w:jc w:val="center"/>
              <w:rPr>
                <w:sz w:val="24"/>
                <w:szCs w:val="24"/>
              </w:rPr>
            </w:pPr>
            <w:r w:rsidRPr="004363DC">
              <w:rPr>
                <w:sz w:val="24"/>
                <w:szCs w:val="24"/>
              </w:rPr>
              <w:t>120.000,00 динара</w:t>
            </w:r>
          </w:p>
        </w:tc>
        <w:tc>
          <w:tcPr>
            <w:tcW w:w="2406" w:type="dxa"/>
          </w:tcPr>
          <w:p w:rsidR="00FE098E" w:rsidRPr="004363DC" w:rsidRDefault="00FE098E" w:rsidP="001C0322">
            <w:pPr>
              <w:jc w:val="center"/>
              <w:rPr>
                <w:sz w:val="24"/>
                <w:szCs w:val="24"/>
              </w:rPr>
            </w:pPr>
            <w:r w:rsidRPr="004363DC">
              <w:rPr>
                <w:sz w:val="24"/>
                <w:szCs w:val="24"/>
              </w:rPr>
              <w:t>198.000,00 динара</w:t>
            </w:r>
          </w:p>
        </w:tc>
        <w:tc>
          <w:tcPr>
            <w:tcW w:w="2406" w:type="dxa"/>
          </w:tcPr>
          <w:p w:rsidR="00FE098E" w:rsidRPr="004363DC" w:rsidRDefault="00FE098E" w:rsidP="001C0322">
            <w:pPr>
              <w:jc w:val="center"/>
              <w:rPr>
                <w:sz w:val="24"/>
                <w:szCs w:val="24"/>
              </w:rPr>
            </w:pPr>
            <w:r w:rsidRPr="004363DC">
              <w:rPr>
                <w:sz w:val="24"/>
                <w:szCs w:val="24"/>
              </w:rPr>
              <w:t>324.000,00 динара</w:t>
            </w:r>
          </w:p>
        </w:tc>
      </w:tr>
      <w:tr w:rsidR="00FE098E" w:rsidRPr="004363DC" w:rsidTr="001C0322">
        <w:tc>
          <w:tcPr>
            <w:tcW w:w="2392" w:type="dxa"/>
          </w:tcPr>
          <w:p w:rsidR="00FE098E" w:rsidRPr="004363DC" w:rsidRDefault="00FE098E" w:rsidP="001C0322">
            <w:pPr>
              <w:jc w:val="center"/>
              <w:rPr>
                <w:sz w:val="24"/>
                <w:szCs w:val="24"/>
              </w:rPr>
            </w:pPr>
            <w:r w:rsidRPr="004363DC">
              <w:rPr>
                <w:sz w:val="24"/>
                <w:szCs w:val="24"/>
              </w:rPr>
              <w:t>КОМУНАЛНА ИНСПЕКЦИЈА</w:t>
            </w:r>
          </w:p>
        </w:tc>
        <w:tc>
          <w:tcPr>
            <w:tcW w:w="2405" w:type="dxa"/>
          </w:tcPr>
          <w:p w:rsidR="00FE098E" w:rsidRPr="004363DC" w:rsidRDefault="00FE098E" w:rsidP="001C0322">
            <w:pPr>
              <w:jc w:val="center"/>
              <w:rPr>
                <w:sz w:val="24"/>
                <w:szCs w:val="24"/>
              </w:rPr>
            </w:pPr>
            <w:r w:rsidRPr="004363DC">
              <w:rPr>
                <w:sz w:val="24"/>
                <w:szCs w:val="24"/>
              </w:rPr>
              <w:t>30.000,00 динара</w:t>
            </w:r>
          </w:p>
        </w:tc>
        <w:tc>
          <w:tcPr>
            <w:tcW w:w="2406" w:type="dxa"/>
          </w:tcPr>
          <w:p w:rsidR="00FE098E" w:rsidRPr="004363DC" w:rsidRDefault="00FE098E" w:rsidP="001C0322">
            <w:pPr>
              <w:jc w:val="center"/>
              <w:rPr>
                <w:sz w:val="24"/>
                <w:szCs w:val="24"/>
              </w:rPr>
            </w:pPr>
            <w:r w:rsidRPr="004363DC">
              <w:rPr>
                <w:sz w:val="24"/>
                <w:szCs w:val="24"/>
              </w:rPr>
              <w:t>198.000,00 динара</w:t>
            </w:r>
          </w:p>
        </w:tc>
        <w:tc>
          <w:tcPr>
            <w:tcW w:w="2406" w:type="dxa"/>
          </w:tcPr>
          <w:p w:rsidR="00FE098E" w:rsidRPr="004363DC" w:rsidRDefault="00FE098E" w:rsidP="001C0322">
            <w:pPr>
              <w:jc w:val="center"/>
              <w:rPr>
                <w:sz w:val="24"/>
                <w:szCs w:val="24"/>
              </w:rPr>
            </w:pPr>
            <w:r w:rsidRPr="004363DC">
              <w:rPr>
                <w:sz w:val="24"/>
                <w:szCs w:val="24"/>
              </w:rPr>
              <w:t>216.000,00 динара</w:t>
            </w:r>
          </w:p>
        </w:tc>
      </w:tr>
      <w:tr w:rsidR="00FE098E" w:rsidRPr="004363DC" w:rsidTr="001C0322">
        <w:tc>
          <w:tcPr>
            <w:tcW w:w="2392" w:type="dxa"/>
          </w:tcPr>
          <w:p w:rsidR="00FE098E" w:rsidRPr="004363DC" w:rsidRDefault="00FE098E" w:rsidP="001C0322">
            <w:pPr>
              <w:jc w:val="center"/>
              <w:rPr>
                <w:b/>
                <w:sz w:val="24"/>
                <w:szCs w:val="24"/>
              </w:rPr>
            </w:pPr>
            <w:r w:rsidRPr="004363DC">
              <w:rPr>
                <w:b/>
                <w:sz w:val="24"/>
                <w:szCs w:val="24"/>
              </w:rPr>
              <w:t>УКУПНО</w:t>
            </w:r>
          </w:p>
        </w:tc>
        <w:tc>
          <w:tcPr>
            <w:tcW w:w="2405" w:type="dxa"/>
          </w:tcPr>
          <w:p w:rsidR="00FE098E" w:rsidRPr="004363DC" w:rsidRDefault="00FE098E" w:rsidP="001C0322">
            <w:pPr>
              <w:jc w:val="center"/>
              <w:rPr>
                <w:b/>
                <w:sz w:val="24"/>
                <w:szCs w:val="24"/>
              </w:rPr>
            </w:pPr>
            <w:r w:rsidRPr="004363DC">
              <w:rPr>
                <w:b/>
                <w:sz w:val="24"/>
                <w:szCs w:val="24"/>
              </w:rPr>
              <w:t>150.000,00 динара</w:t>
            </w:r>
          </w:p>
        </w:tc>
        <w:tc>
          <w:tcPr>
            <w:tcW w:w="2406" w:type="dxa"/>
          </w:tcPr>
          <w:p w:rsidR="00FE098E" w:rsidRPr="004363DC" w:rsidRDefault="00FE098E" w:rsidP="001C0322">
            <w:pPr>
              <w:jc w:val="center"/>
              <w:rPr>
                <w:b/>
                <w:sz w:val="24"/>
                <w:szCs w:val="24"/>
              </w:rPr>
            </w:pPr>
            <w:r w:rsidRPr="004363DC">
              <w:rPr>
                <w:b/>
                <w:sz w:val="24"/>
                <w:szCs w:val="24"/>
              </w:rPr>
              <w:t>396.000,00 динара</w:t>
            </w:r>
          </w:p>
        </w:tc>
        <w:tc>
          <w:tcPr>
            <w:tcW w:w="2406" w:type="dxa"/>
          </w:tcPr>
          <w:p w:rsidR="00FE098E" w:rsidRPr="004363DC" w:rsidRDefault="00FE098E" w:rsidP="001C0322">
            <w:pPr>
              <w:jc w:val="center"/>
              <w:rPr>
                <w:b/>
                <w:sz w:val="24"/>
                <w:szCs w:val="24"/>
              </w:rPr>
            </w:pPr>
            <w:r w:rsidRPr="004363DC">
              <w:rPr>
                <w:b/>
                <w:sz w:val="24"/>
                <w:szCs w:val="24"/>
              </w:rPr>
              <w:t>540.000,00 динара</w:t>
            </w:r>
          </w:p>
        </w:tc>
      </w:tr>
    </w:tbl>
    <w:p w:rsidR="00FE098E" w:rsidRDefault="00FE098E" w:rsidP="00FE098E"/>
    <w:p w:rsidR="00FE098E" w:rsidRDefault="00FE098E" w:rsidP="00FE098E"/>
    <w:p w:rsidR="00C616AA" w:rsidRPr="004363DC" w:rsidRDefault="00C616AA" w:rsidP="00FE098E"/>
    <w:p w:rsidR="00FE098E" w:rsidRPr="00916B70" w:rsidRDefault="00FE098E" w:rsidP="00FE098E">
      <w:r w:rsidRPr="00916B70">
        <w:lastRenderedPageBreak/>
        <w:t>Прихваћене Одлуке у 2024.години:</w:t>
      </w:r>
    </w:p>
    <w:p w:rsidR="00FE098E" w:rsidRPr="00916B70" w:rsidRDefault="00FE098E" w:rsidP="00FE098E">
      <w:pPr>
        <w:pStyle w:val="Style2"/>
        <w:numPr>
          <w:ilvl w:val="0"/>
          <w:numId w:val="16"/>
        </w:numPr>
        <w:jc w:val="both"/>
      </w:pPr>
      <w:r w:rsidRPr="00916B70">
        <w:t>Одлукa о изменама и допунама Oдлукe о обављању комуналне делатности управљања  комуналним отпадом на територији Општине Сента</w:t>
      </w:r>
    </w:p>
    <w:p w:rsidR="00343AF3" w:rsidRPr="00343AF3" w:rsidRDefault="00FE098E" w:rsidP="00FE098E">
      <w:pPr>
        <w:pStyle w:val="ListParagraph"/>
        <w:numPr>
          <w:ilvl w:val="0"/>
          <w:numId w:val="16"/>
        </w:numPr>
        <w:spacing w:after="200" w:line="276" w:lineRule="auto"/>
        <w:jc w:val="both"/>
        <w:rPr>
          <w:bCs/>
          <w:noProof/>
        </w:rPr>
      </w:pPr>
      <w:r w:rsidRPr="00916B70">
        <w:rPr>
          <w:bCs/>
          <w:noProof/>
        </w:rPr>
        <w:t xml:space="preserve">Локални план управљања отпадом у општини Сента за период од 2024. до 2034. </w:t>
      </w:r>
      <w:r w:rsidR="00343AF3">
        <w:rPr>
          <w:bCs/>
          <w:noProof/>
        </w:rPr>
        <w:t>г</w:t>
      </w:r>
      <w:r w:rsidRPr="00916B70">
        <w:rPr>
          <w:bCs/>
          <w:noProof/>
        </w:rPr>
        <w:t>один</w:t>
      </w:r>
      <w:r w:rsidR="00343AF3">
        <w:rPr>
          <w:bCs/>
          <w:noProof/>
        </w:rPr>
        <w:t>e.</w:t>
      </w:r>
    </w:p>
    <w:p w:rsidR="00343AF3" w:rsidRDefault="00343AF3" w:rsidP="00FE098E"/>
    <w:p w:rsidR="00FE098E" w:rsidRDefault="00FE098E" w:rsidP="00FE098E">
      <w:r w:rsidRPr="00916B70">
        <w:t>Одлу</w:t>
      </w:r>
      <w:r>
        <w:t>ке које је потребно изменити или израдити (сматрамо за потребно</w:t>
      </w:r>
      <w:proofErr w:type="gramStart"/>
      <w:r>
        <w:t xml:space="preserve">) </w:t>
      </w:r>
      <w:r w:rsidRPr="00916B70">
        <w:t>:</w:t>
      </w:r>
      <w:proofErr w:type="gramEnd"/>
    </w:p>
    <w:p w:rsidR="00FE098E" w:rsidRPr="004363DC" w:rsidRDefault="00FE098E" w:rsidP="00FE098E"/>
    <w:p w:rsidR="00FE098E" w:rsidRPr="00916B70" w:rsidRDefault="00FE098E" w:rsidP="00FE098E">
      <w:pPr>
        <w:pStyle w:val="ListParagraph"/>
        <w:numPr>
          <w:ilvl w:val="0"/>
          <w:numId w:val="15"/>
        </w:numPr>
        <w:spacing w:after="200" w:line="276" w:lineRule="auto"/>
      </w:pPr>
      <w:r w:rsidRPr="00916B70">
        <w:t>Одлука о заштити од буке који се емитује у животну средину</w:t>
      </w:r>
      <w:r>
        <w:t xml:space="preserve"> – нова одлука</w:t>
      </w:r>
    </w:p>
    <w:p w:rsidR="00FE098E" w:rsidRPr="00916B70" w:rsidRDefault="00FE098E" w:rsidP="00FE098E">
      <w:pPr>
        <w:pStyle w:val="ListParagraph"/>
        <w:numPr>
          <w:ilvl w:val="0"/>
          <w:numId w:val="15"/>
        </w:numPr>
        <w:spacing w:after="200" w:line="276" w:lineRule="auto"/>
      </w:pPr>
      <w:r w:rsidRPr="00916B70">
        <w:t xml:space="preserve">Одлука о одржавању чистоће </w:t>
      </w:r>
      <w:r>
        <w:t>- измена</w:t>
      </w:r>
    </w:p>
    <w:p w:rsidR="00FE098E" w:rsidRPr="00232A0B" w:rsidRDefault="00FE098E" w:rsidP="00FE098E">
      <w:pPr>
        <w:pStyle w:val="ListParagraph"/>
        <w:numPr>
          <w:ilvl w:val="0"/>
          <w:numId w:val="15"/>
        </w:numPr>
        <w:spacing w:after="200" w:line="276" w:lineRule="auto"/>
      </w:pPr>
      <w:r w:rsidRPr="00916B70">
        <w:t>Одлука о улицама, општинским некатегорисаним путевима</w:t>
      </w:r>
      <w:r>
        <w:t xml:space="preserve"> – нова одлука</w:t>
      </w:r>
    </w:p>
    <w:p w:rsidR="00343AF3" w:rsidRPr="00343AF3" w:rsidRDefault="00FE098E" w:rsidP="00343AF3">
      <w:pPr>
        <w:pStyle w:val="ListParagraph"/>
        <w:numPr>
          <w:ilvl w:val="0"/>
          <w:numId w:val="15"/>
        </w:numPr>
        <w:spacing w:after="200" w:line="276" w:lineRule="auto"/>
      </w:pPr>
      <w:r>
        <w:t>Одлука о коришћењу обале и воденог простора на унутрашњим водама  на Тиси – нова одлука</w:t>
      </w:r>
    </w:p>
    <w:p w:rsidR="00343AF3" w:rsidRDefault="00FE098E" w:rsidP="00FE098E">
      <w:pPr>
        <w:pStyle w:val="NormalWeb"/>
        <w:jc w:val="both"/>
      </w:pPr>
      <w:r>
        <w:rPr>
          <w:rStyle w:val="Strong"/>
        </w:rPr>
        <w:t>4. САЈТ КООРДИНАЦИОНЕ КОМИСИЈЕ</w:t>
      </w:r>
    </w:p>
    <w:p w:rsidR="00FE098E" w:rsidRDefault="00FE098E" w:rsidP="00FE098E">
      <w:pPr>
        <w:pStyle w:val="NormalWeb"/>
        <w:jc w:val="both"/>
      </w:pPr>
      <w:proofErr w:type="gramStart"/>
      <w:r>
        <w:t>У складу са прописима и циљевима своје делатности, Координациона комисија је на званичном сајту општине Сента објавила све релевантне прописе, акте и документа која се односе на инспекцијски надзор.</w:t>
      </w:r>
      <w:proofErr w:type="gramEnd"/>
      <w:r>
        <w:t xml:space="preserve"> </w:t>
      </w:r>
    </w:p>
    <w:p w:rsidR="00FE098E" w:rsidRDefault="00FE098E" w:rsidP="00FE098E">
      <w:pPr>
        <w:pStyle w:val="NormalWeb"/>
        <w:jc w:val="both"/>
      </w:pPr>
      <w:proofErr w:type="gramStart"/>
      <w:r>
        <w:t>На овај начин, Комисија је омогућила јавности, грађанима и другим заинтересованим странама да лако приступе важним информацијама о инспекцијским активностима.</w:t>
      </w:r>
      <w:proofErr w:type="gramEnd"/>
      <w:r>
        <w:t xml:space="preserve"> </w:t>
      </w:r>
      <w:proofErr w:type="gramStart"/>
      <w:r>
        <w:t>Ово је такође значајно допринело повећању транспарентности у раду инспекцијских органа и осигурало веће поверење јавности у њихов рад.</w:t>
      </w:r>
      <w:proofErr w:type="gramEnd"/>
    </w:p>
    <w:p w:rsidR="00FE098E" w:rsidRDefault="00FE098E" w:rsidP="00FE098E">
      <w:pPr>
        <w:pStyle w:val="NormalWeb"/>
        <w:jc w:val="both"/>
      </w:pPr>
      <w:r>
        <w:rPr>
          <w:rStyle w:val="Strong"/>
        </w:rPr>
        <w:t>5. ПРЕПОРУКЕ ЗА ЕФИКАСНИЈИ РАД КОМУНАЛНЕ И САОБРАЋАЈНЕ ИНСПЕКЦИЈЕ</w:t>
      </w:r>
    </w:p>
    <w:p w:rsidR="00FE098E" w:rsidRDefault="00FE098E" w:rsidP="00FE098E">
      <w:pPr>
        <w:pStyle w:val="NormalWeb"/>
        <w:jc w:val="both"/>
      </w:pPr>
      <w:r>
        <w:t>У циљу унапређења рада комуналне и саобраћајне инспекције, Комисија је предложила низ мера које ће имати дугорочнији позитиван ефекат на ефикасност инспекцијског надзора:</w:t>
      </w:r>
    </w:p>
    <w:p w:rsidR="00FE098E" w:rsidRDefault="00FE098E" w:rsidP="00FE098E">
      <w:pPr>
        <w:pStyle w:val="NormalWeb"/>
        <w:numPr>
          <w:ilvl w:val="0"/>
          <w:numId w:val="11"/>
        </w:numPr>
        <w:spacing w:after="100" w:afterAutospacing="1" w:line="240" w:lineRule="auto"/>
        <w:jc w:val="both"/>
      </w:pPr>
      <w:r>
        <w:rPr>
          <w:rStyle w:val="Strong"/>
        </w:rPr>
        <w:t>Образовање и обука инспектора</w:t>
      </w:r>
      <w:r>
        <w:t>: Периодичне обуке и едукација инспектора су кључне за осигурање да инспектори буду у стању да се носе са све новијим и сложенијим проблемима. Обуке које се односе на актуелне законодавне промене, као и технике управљања конфликтима и комуникације са грађанима, побољшаће квалитет инспекцијског рада и олакшаће сарадњу са грађанима.</w:t>
      </w:r>
    </w:p>
    <w:p w:rsidR="00FE098E" w:rsidRDefault="00FE098E" w:rsidP="00FE098E">
      <w:pPr>
        <w:pStyle w:val="NormalWeb"/>
        <w:numPr>
          <w:ilvl w:val="0"/>
          <w:numId w:val="11"/>
        </w:numPr>
        <w:spacing w:after="100" w:afterAutospacing="1" w:line="240" w:lineRule="auto"/>
        <w:jc w:val="both"/>
      </w:pPr>
      <w:r>
        <w:rPr>
          <w:rStyle w:val="Strong"/>
        </w:rPr>
        <w:t>Сарадња са локалним властима и другим службама</w:t>
      </w:r>
      <w:r>
        <w:t>: За побољшање ефикасности инспекцијског надзора неопходно је унапређење сарадње са осталим локалним властима и службама, као и развој интегрисаних система за размену података и координацију активности.</w:t>
      </w:r>
    </w:p>
    <w:p w:rsidR="00FE098E" w:rsidRDefault="00FE098E" w:rsidP="00FE098E">
      <w:pPr>
        <w:pStyle w:val="NormalWeb"/>
        <w:numPr>
          <w:ilvl w:val="0"/>
          <w:numId w:val="11"/>
        </w:numPr>
        <w:spacing w:after="100" w:afterAutospacing="1" w:line="240" w:lineRule="auto"/>
        <w:jc w:val="both"/>
      </w:pPr>
      <w:r>
        <w:rPr>
          <w:rStyle w:val="Strong"/>
        </w:rPr>
        <w:t>Побољшање канала комуникације са грађанима</w:t>
      </w:r>
      <w:r>
        <w:t>: Увођење модерних канала за пријаву неправилности, као што су мобилне апликације, веб портали и друштвене мреже, значајно ће побољшати комуникацију између инспекције и грађана. Грађани ће тако моћи брже и лакше да пријављују прекршаје и неправилности.</w:t>
      </w:r>
    </w:p>
    <w:p w:rsidR="00FE098E" w:rsidRDefault="00FE098E" w:rsidP="00FE098E">
      <w:pPr>
        <w:pStyle w:val="NormalWeb"/>
        <w:numPr>
          <w:ilvl w:val="0"/>
          <w:numId w:val="11"/>
        </w:numPr>
        <w:spacing w:after="100" w:afterAutospacing="1" w:line="240" w:lineRule="auto"/>
        <w:jc w:val="both"/>
      </w:pPr>
      <w:r>
        <w:rPr>
          <w:rStyle w:val="Strong"/>
        </w:rPr>
        <w:t>Фокус на превенцију</w:t>
      </w:r>
      <w:r>
        <w:t>: Развијање превентивних мера које укључују редовне инспекције, образовање и кампање подизања свести, као и мониторинг рада предузећа и грађана, помоћи ће у спречавању прекршаја пре него што дођу до озбиљних проблема.</w:t>
      </w:r>
    </w:p>
    <w:p w:rsidR="00FE098E" w:rsidRDefault="00FE098E" w:rsidP="00FE098E">
      <w:pPr>
        <w:pStyle w:val="NormalWeb"/>
        <w:numPr>
          <w:ilvl w:val="0"/>
          <w:numId w:val="11"/>
        </w:numPr>
        <w:spacing w:after="100" w:afterAutospacing="1" w:line="240" w:lineRule="auto"/>
        <w:jc w:val="both"/>
      </w:pPr>
      <w:r>
        <w:rPr>
          <w:rStyle w:val="Strong"/>
        </w:rPr>
        <w:lastRenderedPageBreak/>
        <w:t>Контрола и мониторинг инспекцијских активности</w:t>
      </w:r>
      <w:r>
        <w:t>: Успостављање система за стални мониторинг и анализу рада инспектора и надзор над изреченим мерама ће омогућити брже уочавање и отклањање било каквих неправилности у раду инспекцијских органа.</w:t>
      </w:r>
    </w:p>
    <w:p w:rsidR="00FE098E" w:rsidRPr="00EA4A91" w:rsidRDefault="00FE098E" w:rsidP="00FE098E">
      <w:pPr>
        <w:pStyle w:val="NormalWeb"/>
        <w:numPr>
          <w:ilvl w:val="0"/>
          <w:numId w:val="11"/>
        </w:numPr>
        <w:spacing w:after="100" w:afterAutospacing="1" w:line="240" w:lineRule="auto"/>
        <w:jc w:val="both"/>
      </w:pPr>
      <w:r>
        <w:rPr>
          <w:rStyle w:val="Strong"/>
        </w:rPr>
        <w:t>Стратегија награђивања за поштовање прописа</w:t>
      </w:r>
      <w:r>
        <w:t>: Увођењем система награђивања за појединце и предузећа која редовно по</w:t>
      </w:r>
      <w:r w:rsidRPr="00EA4A91">
        <w:t>шту</w:t>
      </w:r>
      <w:r>
        <w:t>ју прописе и правилнике, може се подстаћи позитивно понашање и додатно мотивисати учесни</w:t>
      </w:r>
      <w:r w:rsidRPr="00EA4A91">
        <w:t>ка.</w:t>
      </w:r>
      <w:r>
        <w:t xml:space="preserve"> </w:t>
      </w:r>
    </w:p>
    <w:p w:rsidR="00FE098E" w:rsidRDefault="00FE098E" w:rsidP="00FE098E">
      <w:pPr>
        <w:pStyle w:val="NormalWeb"/>
        <w:numPr>
          <w:ilvl w:val="0"/>
          <w:numId w:val="11"/>
        </w:numPr>
        <w:spacing w:after="100" w:afterAutospacing="1" w:line="240" w:lineRule="auto"/>
        <w:jc w:val="both"/>
      </w:pPr>
      <w:r>
        <w:rPr>
          <w:rStyle w:val="Strong"/>
        </w:rPr>
        <w:t>Извештавање и транспарентност</w:t>
      </w:r>
      <w:r>
        <w:t>: Редовно и јасно извештавање о резултатима инспекцијских активности, казнама и мерама предузетим против прекршиоца прописа, помоћи ће у изградњи поверења грађана у рад инспекција и у повећању транспарентности локалне власти.</w:t>
      </w:r>
    </w:p>
    <w:p w:rsidR="00BD5F1D" w:rsidRPr="00BD5F1D" w:rsidRDefault="00FE098E" w:rsidP="00FE098E">
      <w:pPr>
        <w:pStyle w:val="NormalWeb"/>
        <w:jc w:val="both"/>
      </w:pPr>
      <w:proofErr w:type="gramStart"/>
      <w:r>
        <w:t>Предложене мере ће омогућити да комунална и саобраћајна инспекција постану ефикасније и транспарентније, као и да се подигне квалитет живота у општини Сента кроз боље спровођење прописа и закона.</w:t>
      </w:r>
      <w:proofErr w:type="gramEnd"/>
    </w:p>
    <w:p w:rsidR="00FE098E" w:rsidRPr="001E6863" w:rsidRDefault="00FE098E" w:rsidP="00FE098E">
      <w:pPr>
        <w:pStyle w:val="NormalWeb"/>
        <w:rPr>
          <w:b/>
        </w:rPr>
      </w:pPr>
      <w:r w:rsidRPr="001E6863">
        <w:rPr>
          <w:b/>
        </w:rPr>
        <w:t>6. ЗАКЉУЧАК</w:t>
      </w:r>
    </w:p>
    <w:p w:rsidR="00FE098E" w:rsidRDefault="00FE098E" w:rsidP="00FE098E">
      <w:pPr>
        <w:pStyle w:val="NormalWeb"/>
        <w:jc w:val="both"/>
      </w:pPr>
      <w:proofErr w:type="gramStart"/>
      <w:r>
        <w:t>Даљи задатак Координационе комисије у наредном периоду биће усмерен на стални развој и усавршавање система координације инспекцијског надзора, са циљем да се осигура бољи и ефикаснији рад свих инспекцијских органа.</w:t>
      </w:r>
      <w:proofErr w:type="gramEnd"/>
      <w:r>
        <w:t xml:space="preserve"> </w:t>
      </w:r>
      <w:proofErr w:type="gramStart"/>
      <w:r>
        <w:t>Кључни приоритети остају континуирано побољшање механизма рада Комисије, јачање сарадње и координације између различитих инспекцијских служби и унапређење инспекцијског поступка.</w:t>
      </w:r>
      <w:proofErr w:type="gramEnd"/>
      <w:r>
        <w:t xml:space="preserve"> </w:t>
      </w:r>
      <w:proofErr w:type="gramStart"/>
      <w:r>
        <w:t>Овај процес подразумева и имплементацију нових стратегија и иновација које ће значајно допринети ефикасности рада инспекција и обезбедити већи ниво професионализма у обављању инспекцијских активности.</w:t>
      </w:r>
      <w:proofErr w:type="gramEnd"/>
    </w:p>
    <w:p w:rsidR="00FE098E" w:rsidRDefault="00FE098E" w:rsidP="00FE098E">
      <w:pPr>
        <w:pStyle w:val="NormalWeb"/>
        <w:jc w:val="both"/>
      </w:pPr>
      <w:proofErr w:type="gramStart"/>
      <w:r>
        <w:t>Посебан фокус биће стављен на припрему и реализацију свеобухватне анализе људских ресурса и капацитета свих инспекцијских служби, као и на развој модела опремања инспекција.</w:t>
      </w:r>
      <w:proofErr w:type="gramEnd"/>
      <w:r>
        <w:t xml:space="preserve"> </w:t>
      </w:r>
      <w:proofErr w:type="gramStart"/>
      <w:r>
        <w:t>Ова анализа ће пружити јасну слику о тренутном стању инспекцијских тимова, што ће омогућити идентификовање области које захтевају додатну пажњу и инвестиције у кадровске ресурсе, обуку и опрему.</w:t>
      </w:r>
      <w:proofErr w:type="gramEnd"/>
      <w:r>
        <w:t xml:space="preserve"> </w:t>
      </w:r>
      <w:proofErr w:type="gramStart"/>
      <w:r>
        <w:t>Стварање адекватних услова за рад инспектора кроз модерну техничку и кадровску подршку представља кључни елемент за успешну реализацију инспекцијских активности.</w:t>
      </w:r>
      <w:proofErr w:type="gramEnd"/>
    </w:p>
    <w:p w:rsidR="00FE098E" w:rsidRDefault="00FE098E" w:rsidP="00FE098E">
      <w:pPr>
        <w:pStyle w:val="NormalWeb"/>
        <w:jc w:val="both"/>
      </w:pPr>
      <w:proofErr w:type="gramStart"/>
      <w:r>
        <w:t>Осим тога, Комисија ће наставити да ради на унапређењу механизама превентивног деловања, који ће бити усмерени на рано препознавање и решавање потенцијалних проблема пре него што они постану озбиљнији.</w:t>
      </w:r>
      <w:proofErr w:type="gramEnd"/>
    </w:p>
    <w:p w:rsidR="00FE098E" w:rsidRDefault="00FE098E" w:rsidP="00FE098E">
      <w:pPr>
        <w:pStyle w:val="NormalWeb"/>
        <w:jc w:val="both"/>
      </w:pPr>
      <w:proofErr w:type="gramStart"/>
      <w:r>
        <w:t>Превенција ће постати централни елемент у свим инспекцијским активностима, што значи да ће се инспекције све више усмеравати на деловање унапред, односно на спречавање прекршаја и нарушавања прописа пре него што дође до озбиљних последица.</w:t>
      </w:r>
      <w:proofErr w:type="gramEnd"/>
      <w:r>
        <w:t xml:space="preserve"> </w:t>
      </w:r>
      <w:proofErr w:type="gramStart"/>
      <w:r>
        <w:t>Овај приступ подразумева редовне контроле и инспекције, као и континуирано упозоравање и указивање на евентуалне ризике, уз непосредно налагање мера за отклањање узрока могуће штете.</w:t>
      </w:r>
      <w:proofErr w:type="gramEnd"/>
    </w:p>
    <w:p w:rsidR="00C616AA" w:rsidRDefault="00C616AA" w:rsidP="00FE098E">
      <w:pPr>
        <w:pStyle w:val="NormalWeb"/>
        <w:jc w:val="both"/>
      </w:pPr>
    </w:p>
    <w:p w:rsidR="00FE098E" w:rsidRDefault="00FE098E" w:rsidP="00FE098E">
      <w:pPr>
        <w:pStyle w:val="NormalWeb"/>
        <w:jc w:val="both"/>
      </w:pPr>
      <w:proofErr w:type="gramStart"/>
      <w:r>
        <w:lastRenderedPageBreak/>
        <w:t>Тим корацима ће се у значајној мери смањити потреба за казненим мерама, а самим тим и оптерећење правосудних органа и администрације.</w:t>
      </w:r>
      <w:proofErr w:type="gramEnd"/>
      <w:r>
        <w:t xml:space="preserve"> </w:t>
      </w:r>
      <w:proofErr w:type="gramStart"/>
      <w:r>
        <w:t>Уместо да се инсистира на репресивним мерама, Комисија ће се усмерити на стварање превентивног система који ће помоћи у смањењу броја прекршаја и кршења прописа.</w:t>
      </w:r>
      <w:proofErr w:type="gramEnd"/>
    </w:p>
    <w:p w:rsidR="00FE098E" w:rsidRDefault="00FE098E" w:rsidP="00FE098E">
      <w:pPr>
        <w:pStyle w:val="NormalWeb"/>
        <w:jc w:val="both"/>
      </w:pPr>
      <w:proofErr w:type="gramStart"/>
      <w:r>
        <w:t>Додатно, у оквиру будућих активности, Комисија ће радити на прикупљању и обради података са терена, што ће омогућити прецизније праћење инспекцијских активности и препознавање кључних области које захтевају додатну пажњу и побољшање.</w:t>
      </w:r>
      <w:proofErr w:type="gramEnd"/>
      <w:r>
        <w:t xml:space="preserve"> </w:t>
      </w:r>
      <w:proofErr w:type="gramStart"/>
      <w:r>
        <w:t>Циљ је да се на основу ових података развију стратегије које ће допринети смањењу административних трошкова и повећању ефикасности инспекцијских поступака, али и побољшању организације рада у самим инспекцијама.</w:t>
      </w:r>
      <w:proofErr w:type="gramEnd"/>
    </w:p>
    <w:p w:rsidR="00FE098E" w:rsidRDefault="00FE098E" w:rsidP="00FE098E">
      <w:pPr>
        <w:pStyle w:val="NormalWeb"/>
        <w:jc w:val="both"/>
      </w:pPr>
      <w:proofErr w:type="gramStart"/>
      <w:r>
        <w:t>У наредном периоду, Комисија ће такође фокусирати своје напоре на спречавању и сузбијању "сиве економије".</w:t>
      </w:r>
      <w:proofErr w:type="gramEnd"/>
      <w:r>
        <w:t xml:space="preserve"> </w:t>
      </w:r>
      <w:proofErr w:type="gramStart"/>
      <w:r>
        <w:t>Ово ће бити постигнуто кроз унапређење рада инспекција и пружање свеобухватне подршке у процесу идентификовања и санкционисања нелегалних активности.</w:t>
      </w:r>
      <w:proofErr w:type="gramEnd"/>
      <w:r>
        <w:t xml:space="preserve"> </w:t>
      </w:r>
      <w:proofErr w:type="gramStart"/>
      <w:r>
        <w:t>Посебна пажња биће посвећена појачаном надзору у секторима који су подложни сивој економији, као и развоју мера које ће подстаћи легалне и транспарентне економске активности.</w:t>
      </w:r>
      <w:proofErr w:type="gramEnd"/>
    </w:p>
    <w:p w:rsidR="00FE098E" w:rsidRDefault="00FE098E" w:rsidP="00FE098E">
      <w:pPr>
        <w:pStyle w:val="NormalWeb"/>
        <w:jc w:val="both"/>
      </w:pPr>
      <w:proofErr w:type="gramStart"/>
      <w:r>
        <w:t>Комисија ће, у складу са свим овим активностима, наставити да ради у оквиру законских могућности, али ће се трудити да своје задатке обавља на најефикаснији и најсавеснији могући начин.</w:t>
      </w:r>
      <w:proofErr w:type="gramEnd"/>
      <w:r>
        <w:t xml:space="preserve"> </w:t>
      </w:r>
      <w:proofErr w:type="gramStart"/>
      <w:r>
        <w:t>Њен рад ће бити усмерен на остварење виших стандардa транспарентности, одговорности и правде у раду инспекцијских органа, како би се створила атмосфера поверења у јавним институцијама и њиховој способности да штите јавни интерес.</w:t>
      </w:r>
      <w:proofErr w:type="gramEnd"/>
    </w:p>
    <w:p w:rsidR="00FE098E" w:rsidRDefault="00FE098E" w:rsidP="00FE098E">
      <w:pPr>
        <w:pStyle w:val="NormalWeb"/>
        <w:jc w:val="both"/>
      </w:pPr>
      <w:r>
        <w:t xml:space="preserve">Циљ Комисије остаје да својим радом не </w:t>
      </w:r>
      <w:proofErr w:type="gramStart"/>
      <w:r>
        <w:t>само  побољша</w:t>
      </w:r>
      <w:proofErr w:type="gramEnd"/>
      <w:r>
        <w:t xml:space="preserve"> инспекцијски надзор, већ и да створи основне предуслове за развој правичног, одговорног и ефикасног система који ће служити као модел добре праксе у области инспекцијског надзора. </w:t>
      </w:r>
      <w:proofErr w:type="gramStart"/>
      <w:r>
        <w:t>Овим путем, Комисија тежи да постигне стални напредак у унапређењу рада инспекцијских органа и спречавању свих облика нерегуларности и злоупотреба у процесу инспекцијског надзора.</w:t>
      </w:r>
      <w:proofErr w:type="gramEnd"/>
    </w:p>
    <w:p w:rsidR="00FE098E" w:rsidRPr="00936A7B" w:rsidRDefault="00FE098E" w:rsidP="00FE098E">
      <w:pPr>
        <w:jc w:val="both"/>
        <w:rPr>
          <w:rStyle w:val="markedcontent"/>
        </w:rPr>
      </w:pPr>
      <w:r w:rsidRPr="00936A7B">
        <w:rPr>
          <w:rStyle w:val="markedcontent"/>
        </w:rPr>
        <w:t xml:space="preserve">Сва остала питања везано за рад инспекције можете наћи на сајту Општине Сента на </w:t>
      </w:r>
      <w:proofErr w:type="gramStart"/>
      <w:r w:rsidRPr="00936A7B">
        <w:rPr>
          <w:rStyle w:val="markedcontent"/>
        </w:rPr>
        <w:t>линк</w:t>
      </w:r>
      <w:r w:rsidRPr="000D14AC">
        <w:rPr>
          <w:rStyle w:val="markedcontent"/>
        </w:rPr>
        <w:t>у</w:t>
      </w:r>
      <w:r>
        <w:rPr>
          <w:rStyle w:val="markedcontent"/>
        </w:rPr>
        <w:t xml:space="preserve"> </w:t>
      </w:r>
      <w:r w:rsidRPr="00936A7B">
        <w:rPr>
          <w:rStyle w:val="markedcontent"/>
        </w:rPr>
        <w:t xml:space="preserve"> </w:t>
      </w:r>
      <w:r w:rsidRPr="00A31EA4">
        <w:rPr>
          <w:rStyle w:val="markedcontent"/>
          <w:u w:val="single"/>
        </w:rPr>
        <w:t>https</w:t>
      </w:r>
      <w:proofErr w:type="gramEnd"/>
      <w:r w:rsidRPr="00A31EA4">
        <w:rPr>
          <w:rStyle w:val="markedcontent"/>
          <w:u w:val="single"/>
        </w:rPr>
        <w:t>://zenta-senta.co.rs/inspektori/</w:t>
      </w:r>
    </w:p>
    <w:p w:rsidR="00FE098E" w:rsidRPr="00046C69" w:rsidRDefault="00FE098E" w:rsidP="00FE098E">
      <w:r w:rsidRPr="00936A7B">
        <w:t xml:space="preserve">                                       </w:t>
      </w:r>
      <w:r>
        <w:t xml:space="preserve">                              </w:t>
      </w:r>
      <w:r w:rsidRPr="00936A7B">
        <w:t xml:space="preserve">               </w:t>
      </w:r>
    </w:p>
    <w:p w:rsidR="00FE098E" w:rsidRPr="00936A7B" w:rsidRDefault="00FE098E" w:rsidP="00FE098E">
      <w:r w:rsidRPr="00936A7B">
        <w:t xml:space="preserve">                                                                                      Председник Координационе </w:t>
      </w:r>
      <w:r>
        <w:t>к</w:t>
      </w:r>
      <w:r w:rsidRPr="00936A7B">
        <w:t>омисије</w:t>
      </w:r>
    </w:p>
    <w:p w:rsidR="00FE098E" w:rsidRPr="00936A7B" w:rsidRDefault="00FE098E" w:rsidP="00FE098E"/>
    <w:p w:rsidR="00FE098E" w:rsidRPr="00936A7B" w:rsidRDefault="00FE098E" w:rsidP="00FE098E">
      <w:pPr>
        <w:pStyle w:val="Header"/>
        <w:rPr>
          <w:rFonts w:ascii="Times New Roman" w:hAnsi="Times New Roman" w:cs="Times New Roman"/>
          <w:sz w:val="24"/>
          <w:szCs w:val="24"/>
        </w:rPr>
      </w:pPr>
      <w:r w:rsidRPr="00936A7B">
        <w:rPr>
          <w:rFonts w:ascii="Times New Roman" w:hAnsi="Times New Roman" w:cs="Times New Roman"/>
          <w:sz w:val="24"/>
          <w:szCs w:val="24"/>
        </w:rPr>
        <w:t xml:space="preserve">                                                                                             Јованка Ђуровић</w:t>
      </w:r>
      <w:r w:rsidR="00F74171">
        <w:rPr>
          <w:rFonts w:ascii="Times New Roman" w:hAnsi="Times New Roman" w:cs="Times New Roman"/>
          <w:sz w:val="24"/>
          <w:szCs w:val="24"/>
          <w:lang/>
        </w:rPr>
        <w:t xml:space="preserve"> с.р.</w:t>
      </w:r>
      <w:r w:rsidRPr="00936A7B">
        <w:rPr>
          <w:rFonts w:ascii="Times New Roman" w:hAnsi="Times New Roman" w:cs="Times New Roman"/>
          <w:sz w:val="24"/>
          <w:szCs w:val="24"/>
        </w:rPr>
        <w:t xml:space="preserve">, дипл.правник         </w:t>
      </w:r>
    </w:p>
    <w:p w:rsidR="00FE098E" w:rsidRDefault="00FE098E"/>
    <w:p w:rsidR="00FE098E" w:rsidRDefault="00FE098E"/>
    <w:p w:rsidR="00FE098E" w:rsidRDefault="00FE098E"/>
    <w:p w:rsidR="00FE098E" w:rsidRDefault="00FE098E"/>
    <w:p w:rsidR="00FE098E" w:rsidRDefault="00FE098E"/>
    <w:sectPr w:rsidR="00FE098E" w:rsidSect="00430932">
      <w:footerReference w:type="default" r:id="rId9"/>
      <w:pgSz w:w="12240" w:h="15840"/>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006F" w:rsidRDefault="00D3006F" w:rsidP="00FE098E">
      <w:r>
        <w:separator/>
      </w:r>
    </w:p>
  </w:endnote>
  <w:endnote w:type="continuationSeparator" w:id="0">
    <w:p w:rsidR="00D3006F" w:rsidRDefault="00D3006F" w:rsidP="00FE09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878063"/>
      <w:docPartObj>
        <w:docPartGallery w:val="Page Numbers (Bottom of Page)"/>
        <w:docPartUnique/>
      </w:docPartObj>
    </w:sdtPr>
    <w:sdtContent>
      <w:p w:rsidR="00FE098E" w:rsidRDefault="00A334B2">
        <w:pPr>
          <w:pStyle w:val="Footer"/>
          <w:jc w:val="right"/>
        </w:pPr>
        <w:fldSimple w:instr=" PAGE   \* MERGEFORMAT ">
          <w:r w:rsidR="00F74171">
            <w:rPr>
              <w:noProof/>
            </w:rPr>
            <w:t>7</w:t>
          </w:r>
        </w:fldSimple>
      </w:p>
    </w:sdtContent>
  </w:sdt>
  <w:p w:rsidR="00FE098E" w:rsidRDefault="00FE098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006F" w:rsidRDefault="00D3006F" w:rsidP="00FE098E">
      <w:r>
        <w:separator/>
      </w:r>
    </w:p>
  </w:footnote>
  <w:footnote w:type="continuationSeparator" w:id="0">
    <w:p w:rsidR="00D3006F" w:rsidRDefault="00D3006F" w:rsidP="00FE09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A463B"/>
    <w:multiLevelType w:val="hybridMultilevel"/>
    <w:tmpl w:val="7CD09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BD7366"/>
    <w:multiLevelType w:val="hybridMultilevel"/>
    <w:tmpl w:val="0A2486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616892"/>
    <w:multiLevelType w:val="hybridMultilevel"/>
    <w:tmpl w:val="FBFED6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7EE638F"/>
    <w:multiLevelType w:val="multilevel"/>
    <w:tmpl w:val="6FC07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8277E65"/>
    <w:multiLevelType w:val="hybridMultilevel"/>
    <w:tmpl w:val="68866C2C"/>
    <w:lvl w:ilvl="0" w:tplc="A678DE54">
      <w:start w:val="3"/>
      <w:numFmt w:val="bullet"/>
      <w:lvlText w:val="-"/>
      <w:lvlJc w:val="left"/>
      <w:pPr>
        <w:ind w:left="1500" w:hanging="360"/>
      </w:pPr>
      <w:rPr>
        <w:rFonts w:ascii="Arial" w:eastAsiaTheme="minorHAnsi" w:hAnsi="Arial" w:cs="Aria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5">
    <w:nsid w:val="441A5C95"/>
    <w:multiLevelType w:val="hybridMultilevel"/>
    <w:tmpl w:val="10BEA8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609088B"/>
    <w:multiLevelType w:val="hybridMultilevel"/>
    <w:tmpl w:val="1812B6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B35DA4"/>
    <w:multiLevelType w:val="hybridMultilevel"/>
    <w:tmpl w:val="A562222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537614A3"/>
    <w:multiLevelType w:val="multilevel"/>
    <w:tmpl w:val="D42C16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ACD283F"/>
    <w:multiLevelType w:val="multilevel"/>
    <w:tmpl w:val="68FAA6D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C2B31DE"/>
    <w:multiLevelType w:val="hybridMultilevel"/>
    <w:tmpl w:val="B9B25E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224929"/>
    <w:multiLevelType w:val="multilevel"/>
    <w:tmpl w:val="FD9CF1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B2546BB"/>
    <w:multiLevelType w:val="hybridMultilevel"/>
    <w:tmpl w:val="7764BA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BE9171E"/>
    <w:multiLevelType w:val="multilevel"/>
    <w:tmpl w:val="209675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26D15F0"/>
    <w:multiLevelType w:val="hybridMultilevel"/>
    <w:tmpl w:val="7C286E30"/>
    <w:lvl w:ilvl="0" w:tplc="892831A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7ED635C7"/>
    <w:multiLevelType w:val="hybridMultilevel"/>
    <w:tmpl w:val="9830F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1"/>
  </w:num>
  <w:num w:numId="4">
    <w:abstractNumId w:val="4"/>
  </w:num>
  <w:num w:numId="5">
    <w:abstractNumId w:val="0"/>
  </w:num>
  <w:num w:numId="6">
    <w:abstractNumId w:val="15"/>
  </w:num>
  <w:num w:numId="7">
    <w:abstractNumId w:val="12"/>
  </w:num>
  <w:num w:numId="8">
    <w:abstractNumId w:val="5"/>
  </w:num>
  <w:num w:numId="9">
    <w:abstractNumId w:val="14"/>
  </w:num>
  <w:num w:numId="10">
    <w:abstractNumId w:val="11"/>
  </w:num>
  <w:num w:numId="11">
    <w:abstractNumId w:val="3"/>
  </w:num>
  <w:num w:numId="12">
    <w:abstractNumId w:val="13"/>
  </w:num>
  <w:num w:numId="13">
    <w:abstractNumId w:val="8"/>
  </w:num>
  <w:num w:numId="14">
    <w:abstractNumId w:val="9"/>
  </w:num>
  <w:num w:numId="15">
    <w:abstractNumId w:val="2"/>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F5AF9"/>
    <w:rsid w:val="00037589"/>
    <w:rsid w:val="00040A1C"/>
    <w:rsid w:val="000A64C1"/>
    <w:rsid w:val="000D14AC"/>
    <w:rsid w:val="000E37A5"/>
    <w:rsid w:val="00107AE7"/>
    <w:rsid w:val="00116EF6"/>
    <w:rsid w:val="001458B3"/>
    <w:rsid w:val="001D43AA"/>
    <w:rsid w:val="001F2AD1"/>
    <w:rsid w:val="00237826"/>
    <w:rsid w:val="0024782F"/>
    <w:rsid w:val="002A51E6"/>
    <w:rsid w:val="0031213E"/>
    <w:rsid w:val="00343AF3"/>
    <w:rsid w:val="00350D58"/>
    <w:rsid w:val="00353B80"/>
    <w:rsid w:val="00375242"/>
    <w:rsid w:val="00392293"/>
    <w:rsid w:val="003A1E7C"/>
    <w:rsid w:val="003A27BF"/>
    <w:rsid w:val="00404CA0"/>
    <w:rsid w:val="00415409"/>
    <w:rsid w:val="00430932"/>
    <w:rsid w:val="00432D6B"/>
    <w:rsid w:val="0048349D"/>
    <w:rsid w:val="004A1A0C"/>
    <w:rsid w:val="004B6A42"/>
    <w:rsid w:val="004D2DA5"/>
    <w:rsid w:val="00585858"/>
    <w:rsid w:val="005A501D"/>
    <w:rsid w:val="005C1EC8"/>
    <w:rsid w:val="005D21BC"/>
    <w:rsid w:val="005D533B"/>
    <w:rsid w:val="005F37F7"/>
    <w:rsid w:val="005F5AF9"/>
    <w:rsid w:val="00607E00"/>
    <w:rsid w:val="00616A46"/>
    <w:rsid w:val="00701B40"/>
    <w:rsid w:val="0071341C"/>
    <w:rsid w:val="00731608"/>
    <w:rsid w:val="00771615"/>
    <w:rsid w:val="007D4F11"/>
    <w:rsid w:val="007F56EB"/>
    <w:rsid w:val="00821C40"/>
    <w:rsid w:val="008242A7"/>
    <w:rsid w:val="00854248"/>
    <w:rsid w:val="008621C2"/>
    <w:rsid w:val="00864CD3"/>
    <w:rsid w:val="00866B8D"/>
    <w:rsid w:val="00881E7A"/>
    <w:rsid w:val="00885547"/>
    <w:rsid w:val="008975A2"/>
    <w:rsid w:val="008C66F4"/>
    <w:rsid w:val="008C790C"/>
    <w:rsid w:val="00936A7B"/>
    <w:rsid w:val="009372D5"/>
    <w:rsid w:val="009C398E"/>
    <w:rsid w:val="00A10718"/>
    <w:rsid w:val="00A334B2"/>
    <w:rsid w:val="00A44FC2"/>
    <w:rsid w:val="00A62670"/>
    <w:rsid w:val="00A861EB"/>
    <w:rsid w:val="00AE1B38"/>
    <w:rsid w:val="00AE585D"/>
    <w:rsid w:val="00AF3154"/>
    <w:rsid w:val="00B04325"/>
    <w:rsid w:val="00B20CAF"/>
    <w:rsid w:val="00B536A1"/>
    <w:rsid w:val="00B777AC"/>
    <w:rsid w:val="00BD5F1D"/>
    <w:rsid w:val="00C52EB1"/>
    <w:rsid w:val="00C616AA"/>
    <w:rsid w:val="00CE2D0B"/>
    <w:rsid w:val="00D3006F"/>
    <w:rsid w:val="00D5053B"/>
    <w:rsid w:val="00D7550C"/>
    <w:rsid w:val="00D810A9"/>
    <w:rsid w:val="00D926C7"/>
    <w:rsid w:val="00DA182B"/>
    <w:rsid w:val="00F74171"/>
    <w:rsid w:val="00FA4CA7"/>
    <w:rsid w:val="00FE09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A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qFormat/>
    <w:rsid w:val="005F5AF9"/>
    <w:pPr>
      <w:widowControl w:val="0"/>
    </w:pPr>
    <w:rPr>
      <w:lang w:val="hu-HU" w:eastAsia="hu-HU"/>
    </w:rPr>
  </w:style>
  <w:style w:type="paragraph" w:styleId="BalloonText">
    <w:name w:val="Balloon Text"/>
    <w:basedOn w:val="Normal"/>
    <w:link w:val="BalloonTextChar"/>
    <w:uiPriority w:val="99"/>
    <w:semiHidden/>
    <w:unhideWhenUsed/>
    <w:rsid w:val="005F5AF9"/>
    <w:rPr>
      <w:rFonts w:ascii="Tahoma" w:hAnsi="Tahoma" w:cs="Tahoma"/>
      <w:sz w:val="16"/>
      <w:szCs w:val="16"/>
    </w:rPr>
  </w:style>
  <w:style w:type="character" w:customStyle="1" w:styleId="BalloonTextChar">
    <w:name w:val="Balloon Text Char"/>
    <w:basedOn w:val="DefaultParagraphFont"/>
    <w:link w:val="BalloonText"/>
    <w:uiPriority w:val="99"/>
    <w:semiHidden/>
    <w:rsid w:val="005F5AF9"/>
    <w:rPr>
      <w:rFonts w:ascii="Tahoma" w:eastAsia="Times New Roman" w:hAnsi="Tahoma" w:cs="Tahoma"/>
      <w:sz w:val="16"/>
      <w:szCs w:val="16"/>
    </w:rPr>
  </w:style>
  <w:style w:type="paragraph" w:styleId="ListParagraph">
    <w:name w:val="List Paragraph"/>
    <w:basedOn w:val="Normal"/>
    <w:uiPriority w:val="34"/>
    <w:qFormat/>
    <w:rsid w:val="00A62670"/>
    <w:pPr>
      <w:ind w:left="720"/>
      <w:contextualSpacing/>
    </w:pPr>
  </w:style>
  <w:style w:type="character" w:customStyle="1" w:styleId="markedcontent">
    <w:name w:val="markedcontent"/>
    <w:basedOn w:val="DefaultParagraphFont"/>
    <w:rsid w:val="009C398E"/>
  </w:style>
  <w:style w:type="paragraph" w:styleId="NormalWeb">
    <w:name w:val="Normal (Web)"/>
    <w:basedOn w:val="Normal"/>
    <w:uiPriority w:val="99"/>
    <w:unhideWhenUsed/>
    <w:rsid w:val="0048349D"/>
    <w:pPr>
      <w:spacing w:before="100" w:beforeAutospacing="1" w:after="142" w:line="288" w:lineRule="auto"/>
    </w:pPr>
  </w:style>
  <w:style w:type="paragraph" w:styleId="Header">
    <w:name w:val="header"/>
    <w:basedOn w:val="Normal"/>
    <w:link w:val="HeaderChar"/>
    <w:semiHidden/>
    <w:unhideWhenUsed/>
    <w:rsid w:val="0048349D"/>
    <w:pPr>
      <w:tabs>
        <w:tab w:val="center" w:pos="4703"/>
        <w:tab w:val="right" w:pos="9406"/>
      </w:tabs>
    </w:pPr>
    <w:rPr>
      <w:rFonts w:asciiTheme="minorHAnsi" w:eastAsiaTheme="minorHAnsi" w:hAnsiTheme="minorHAnsi" w:cstheme="minorBidi"/>
      <w:sz w:val="22"/>
      <w:szCs w:val="22"/>
    </w:rPr>
  </w:style>
  <w:style w:type="character" w:customStyle="1" w:styleId="HeaderChar">
    <w:name w:val="Header Char"/>
    <w:basedOn w:val="DefaultParagraphFont"/>
    <w:link w:val="Header"/>
    <w:semiHidden/>
    <w:rsid w:val="0048349D"/>
  </w:style>
  <w:style w:type="table" w:styleId="TableGrid">
    <w:name w:val="Table Grid"/>
    <w:basedOn w:val="TableNormal"/>
    <w:uiPriority w:val="59"/>
    <w:rsid w:val="000E37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E098E"/>
    <w:rPr>
      <w:b/>
      <w:bCs/>
    </w:rPr>
  </w:style>
  <w:style w:type="paragraph" w:styleId="Footer">
    <w:name w:val="footer"/>
    <w:basedOn w:val="Normal"/>
    <w:link w:val="FooterChar"/>
    <w:uiPriority w:val="99"/>
    <w:unhideWhenUsed/>
    <w:rsid w:val="00FE098E"/>
    <w:pPr>
      <w:tabs>
        <w:tab w:val="center" w:pos="4703"/>
        <w:tab w:val="right" w:pos="9406"/>
      </w:tabs>
    </w:pPr>
  </w:style>
  <w:style w:type="character" w:customStyle="1" w:styleId="FooterChar">
    <w:name w:val="Footer Char"/>
    <w:basedOn w:val="DefaultParagraphFont"/>
    <w:link w:val="Footer"/>
    <w:uiPriority w:val="99"/>
    <w:rsid w:val="00FE098E"/>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84045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3421BE-2B70-40F2-98D1-02B889418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2401</Words>
  <Characters>13686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Suhajda Izabella</dc:creator>
  <cp:lastModifiedBy>User</cp:lastModifiedBy>
  <cp:revision>2</cp:revision>
  <cp:lastPrinted>2025-02-06T07:20:00Z</cp:lastPrinted>
  <dcterms:created xsi:type="dcterms:W3CDTF">2025-02-24T06:10:00Z</dcterms:created>
  <dcterms:modified xsi:type="dcterms:W3CDTF">2025-02-24T06:10:00Z</dcterms:modified>
</cp:coreProperties>
</file>