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2E" w:rsidRP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C23263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703820" cy="512805"/>
            <wp:effectExtent l="19050" t="0" r="103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63" cy="51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C23263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Hivatalának vezetője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23263" w:rsidRPr="00AA29FD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="00AA29FD" w:rsidRPr="00AA29F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000362298 2025 08858 004 000 020 271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5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DE50B1">
        <w:rPr>
          <w:rFonts w:asciiTheme="majorBidi" w:hAnsiTheme="majorBidi" w:cstheme="majorBidi"/>
          <w:sz w:val="24"/>
          <w:szCs w:val="24"/>
          <w:lang w:val="hu-HU"/>
        </w:rPr>
        <w:t>04.21</w:t>
      </w:r>
      <w:r>
        <w:rPr>
          <w:rFonts w:asciiTheme="majorBidi" w:hAnsiTheme="majorBidi" w:cstheme="majorBidi"/>
          <w:sz w:val="24"/>
          <w:szCs w:val="24"/>
          <w:lang w:val="hu-HU"/>
        </w:rPr>
        <w:t>-</w:t>
      </w:r>
      <w:r w:rsidR="00DE50B1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n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a </w:t>
      </w:r>
    </w:p>
    <w:p w:rsidR="00C23263" w:rsidRDefault="00C23263" w:rsidP="00C2326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C23263" w:rsidRDefault="00C23263" w:rsidP="00C232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államigazgatásról szóló törvény (az SZK Hivatalos Közlönye,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79/2005., 101/2007., 95/2010., 99/2014., 47/2018. és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30/2018. sz. – más törv.) 86. szakaszának 2.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bekezdése,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általános közigazgatási eljárásról szóló törvény (az SZK Hivatalos Közlönye, 18/2016., 95/2018. – autentikus tolmácsolás és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2/2023. sz. – az AB határozata) 39. szakasza,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Hivataláról szóló rendelet (Zenta Község Hivatalos Lapja,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12/2024</w:t>
      </w:r>
      <w:r>
        <w:rPr>
          <w:rFonts w:asciiTheme="majorBidi" w:hAnsiTheme="majorBidi" w:cstheme="majorBidi"/>
          <w:sz w:val="24"/>
          <w:szCs w:val="24"/>
          <w:lang w:val="hu-HU"/>
        </w:rPr>
        <w:t>. sz.) 5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7</w:t>
      </w:r>
      <w:r>
        <w:rPr>
          <w:rFonts w:asciiTheme="majorBidi" w:hAnsiTheme="majorBidi" w:cstheme="majorBidi"/>
          <w:sz w:val="24"/>
          <w:szCs w:val="24"/>
          <w:lang w:val="hu-HU"/>
        </w:rPr>
        <w:t>. és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5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8</w:t>
      </w:r>
      <w:r>
        <w:rPr>
          <w:rFonts w:asciiTheme="majorBidi" w:hAnsiTheme="majorBidi" w:cstheme="majorBidi"/>
          <w:sz w:val="24"/>
          <w:szCs w:val="24"/>
          <w:lang w:val="hu-HU"/>
        </w:rPr>
        <w:t>. szakasza alapján Zenta község Községi Közigazgatási Hivatalának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vezetője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202</w:t>
      </w:r>
      <w:r w:rsidR="00AA29FD">
        <w:rPr>
          <w:rFonts w:asciiTheme="majorBidi" w:hAnsiTheme="majorBidi" w:cstheme="majorBidi"/>
          <w:sz w:val="24"/>
          <w:szCs w:val="24"/>
          <w:lang w:val="hu-HU"/>
        </w:rPr>
        <w:t>5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="00DE50B1">
        <w:rPr>
          <w:rFonts w:asciiTheme="majorBidi" w:hAnsiTheme="majorBidi" w:cstheme="majorBidi"/>
          <w:sz w:val="24"/>
          <w:szCs w:val="24"/>
          <w:lang w:val="hu-HU"/>
        </w:rPr>
        <w:t>04.21</w:t>
      </w:r>
      <w:r>
        <w:rPr>
          <w:rFonts w:asciiTheme="majorBidi" w:hAnsiTheme="majorBidi" w:cstheme="majorBidi"/>
          <w:sz w:val="24"/>
          <w:szCs w:val="24"/>
          <w:lang w:val="hu-HU"/>
        </w:rPr>
        <w:t>-</w:t>
      </w:r>
      <w:r w:rsidR="00DE50B1">
        <w:rPr>
          <w:rFonts w:asciiTheme="majorBidi" w:hAnsiTheme="majorBidi" w:cstheme="majorBidi"/>
          <w:sz w:val="24"/>
          <w:szCs w:val="24"/>
          <w:lang w:val="hu-HU"/>
        </w:rPr>
        <w:t>é</w:t>
      </w:r>
      <w:r>
        <w:rPr>
          <w:rFonts w:asciiTheme="majorBidi" w:hAnsiTheme="majorBidi" w:cstheme="majorBidi"/>
          <w:sz w:val="24"/>
          <w:szCs w:val="24"/>
          <w:lang w:val="hu-HU"/>
        </w:rPr>
        <w:t>n meghozta</w:t>
      </w:r>
      <w:r w:rsidR="0017145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C23263" w:rsidRDefault="00C23263" w:rsidP="00C2326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23263" w:rsidRDefault="00C23263" w:rsidP="00C2326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 A T Á R O Z A T O T </w:t>
      </w:r>
    </w:p>
    <w:p w:rsidR="00C23263" w:rsidRDefault="00C23263" w:rsidP="00C23263">
      <w:pPr>
        <w:pStyle w:val="NoSpacing"/>
        <w:jc w:val="center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C23263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a közigazgatási ügyekben döntéshozatalra és a határozat meghozatala előtti eljárásban intézkedés meg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tételére felhatalmazott hivatali személy</w:t>
      </w:r>
      <w:r w:rsidRPr="00C23263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kijelöléséről</w:t>
      </w:r>
      <w:r w:rsidR="00DF16CF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szóló határozat módosításáról</w:t>
      </w:r>
    </w:p>
    <w:p w:rsidR="00C23263" w:rsidRDefault="00C23263" w:rsidP="00C23263">
      <w:pPr>
        <w:pStyle w:val="NoSpacing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9A11F7" w:rsidRDefault="009A11F7" w:rsidP="00C41446">
      <w:pPr>
        <w:pStyle w:val="NoSpacing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bCs/>
          <w:sz w:val="24"/>
          <w:szCs w:val="24"/>
          <w:lang w:val="hu-HU"/>
        </w:rPr>
      </w:pPr>
      <w:r w:rsidRPr="009A11F7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TÖRLÁSRE KERÜL</w:t>
      </w:r>
      <w:r>
        <w:rPr>
          <w:rStyle w:val="rynqvb"/>
          <w:rFonts w:asciiTheme="majorBidi" w:hAnsiTheme="majorBidi" w:cstheme="majorBidi"/>
          <w:bCs/>
          <w:sz w:val="24"/>
          <w:szCs w:val="24"/>
          <w:lang w:val="hu-HU"/>
        </w:rPr>
        <w:t xml:space="preserve"> a </w:t>
      </w:r>
      <w:r w:rsidRPr="009A11F7">
        <w:rPr>
          <w:rStyle w:val="rynqvb"/>
          <w:rFonts w:asciiTheme="majorBidi" w:hAnsiTheme="majorBidi" w:cstheme="majorBidi"/>
          <w:bCs/>
          <w:sz w:val="24"/>
          <w:szCs w:val="24"/>
          <w:lang w:val="hu-HU"/>
        </w:rPr>
        <w:t>közigazgatási ügyekben döntéshozatalra és a határozat meghozatala előtti eljárásban intézkedés megtételére felhatalmazott hivatali személy kijelöléséről szóló határozat</w:t>
      </w:r>
      <w:r>
        <w:rPr>
          <w:rStyle w:val="rynqvb"/>
          <w:rFonts w:asciiTheme="majorBidi" w:hAnsiTheme="majorBidi" w:cstheme="majorBidi"/>
          <w:bCs/>
          <w:sz w:val="24"/>
          <w:szCs w:val="24"/>
          <w:lang w:val="hu-HU"/>
        </w:rPr>
        <w:t xml:space="preserve"> 1. pontjában szereplő táblázatból a 3. pont alatti „Kóródi Mihály” név és vezetéknév.</w:t>
      </w:r>
    </w:p>
    <w:p w:rsidR="009A11F7" w:rsidRPr="009A11F7" w:rsidRDefault="009A11F7" w:rsidP="00C41446">
      <w:pPr>
        <w:pStyle w:val="NoSpacing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bCs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bCs/>
          <w:sz w:val="24"/>
          <w:szCs w:val="24"/>
          <w:lang w:val="hu-HU"/>
        </w:rPr>
        <w:t>A határozat egyéb rendelkezései változatlanok maradnak.</w:t>
      </w:r>
    </w:p>
    <w:p w:rsidR="00C41446" w:rsidRPr="00C41446" w:rsidRDefault="00C41446" w:rsidP="00C41446">
      <w:pPr>
        <w:pStyle w:val="NoSpacing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Zenta község Községi Közigazgatási Hivatala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köteles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 megfelelő módon közzétenni a jelen határozatot, azaz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határozatot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kitűzni a szerv hirdetőtábláján és Zenta község honlapján.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41446" w:rsidRPr="00C41446" w:rsidRDefault="00C41446" w:rsidP="00C41446">
      <w:pPr>
        <w:pStyle w:val="NoSpacing"/>
        <w:numPr>
          <w:ilvl w:val="0"/>
          <w:numId w:val="1"/>
        </w:num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 jelen határozat a meghozatalának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napjával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lép hatályba. </w:t>
      </w:r>
    </w:p>
    <w:p w:rsidR="00C41446" w:rsidRDefault="00C41446" w:rsidP="00C41446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C41446" w:rsidRDefault="00C41446" w:rsidP="00C41446">
      <w:pPr>
        <w:pStyle w:val="NoSpacing"/>
        <w:jc w:val="center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17145E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l á s </w:t>
      </w:r>
    </w:p>
    <w:p w:rsidR="00C41446" w:rsidRDefault="00C41446" w:rsidP="00C41446">
      <w:pPr>
        <w:pStyle w:val="NoSpacing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C56317" w:rsidRDefault="0017145E" w:rsidP="0017145E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   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Az államigazgatásról szóló törvény (az SZK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Hivatalos Közlönye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41446">
        <w:rPr>
          <w:rFonts w:asciiTheme="majorBidi" w:hAnsiTheme="majorBidi" w:cstheme="majorBidi"/>
          <w:lang w:val="hu-HU"/>
        </w:rPr>
        <w:t>79/2005., 101/2007., 95/2010., 99/2014., 47/2018. és</w:t>
      </w:r>
      <w:r>
        <w:rPr>
          <w:rFonts w:asciiTheme="majorBidi" w:hAnsiTheme="majorBidi" w:cstheme="majorBidi"/>
          <w:lang w:val="hu-HU"/>
        </w:rPr>
        <w:t xml:space="preserve"> </w:t>
      </w:r>
      <w:r w:rsidR="00C41446">
        <w:rPr>
          <w:rFonts w:asciiTheme="majorBidi" w:hAnsiTheme="majorBidi" w:cstheme="majorBidi"/>
          <w:lang w:val="hu-HU"/>
        </w:rPr>
        <w:t>30/2018. sz. – más törv.) 86. szakaszának 2.</w:t>
      </w:r>
      <w:r>
        <w:rPr>
          <w:rFonts w:asciiTheme="majorBidi" w:hAnsiTheme="majorBidi" w:cstheme="majorBidi"/>
          <w:lang w:val="hu-HU"/>
        </w:rPr>
        <w:t xml:space="preserve"> </w:t>
      </w:r>
      <w:r w:rsidR="00C41446">
        <w:rPr>
          <w:rFonts w:asciiTheme="majorBidi" w:hAnsiTheme="majorBidi" w:cstheme="majorBidi"/>
          <w:lang w:val="hu-HU"/>
        </w:rPr>
        <w:t>bekezdése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szerint,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az államigazgatási szervek működési elveiről, a munka nyilvánosságáró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l és a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polgárokkal való kapcsolattartásról 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szóló törvény rendelkezései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az államigazgatási feladatok ellátásához szüks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éges állami szakvizsga letételéről, amely szükséges az államigazgatási teendők ellátásához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val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amint a közigazgatási eljárás lefolytatására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és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közigazgatási eljárásban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a határozatok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meghozatalához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és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az irodai üzletvitelhez </w:t>
      </w:r>
      <w:r w:rsid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szükséges iskolai végzettségről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értelemszerűen alkalmazni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kell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minden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közmeghatalmazással bíróra,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amikor ellátja az államigazgatás</w:t>
      </w:r>
      <w:r w:rsidR="00C56317" w:rsidRP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által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rábízott feladatait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az au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tonóm tartományok,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k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özségek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városok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és Belgrád város szerveiben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4F141F" w:rsidRDefault="0017145E" w:rsidP="0017145E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  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Az általános közigazgatási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eljárásról szóló törvény (az SZK Hivatalos Közlönye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18/20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16, 95/2018 – autentikus tolmácsolás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és 2/2023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. sz.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- az AB határozata) 39. szakasza előírja, hogy a szerv a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közigazgatási ügyekben felhatalmazott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hivatali személy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útján jár el.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lastRenderedPageBreak/>
        <w:t>Meghatalmazott hivatali személy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e törvény értelmében az a személy, aki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t olyan munkahelyre osztanak be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amely az eljárás lefolytatásának és a közigazgatási ügyekben történő döntéshozatalnak a feladatait, vagy csak az eljárás lefolytatásának, illetve az eljárásban bizonyos cselekmények elvégzésének feladatát foglalja magában.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Ha a hivatali személy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nem kerül kijelölésre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a kö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zigazgatási eljárásban a határozatot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 szerv vezetője hozza meg.</w:t>
      </w:r>
      <w:r w:rsidR="00C41446" w:rsidRPr="00C41446">
        <w:rPr>
          <w:rStyle w:val="hwtze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A szerv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megfelelő módon közzéteszi, hogy a közigazgatási ügyekben mely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meghatalmazott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hivatali személyek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56317">
        <w:rPr>
          <w:rStyle w:val="rynqvb"/>
          <w:rFonts w:asciiTheme="majorBidi" w:hAnsiTheme="majorBidi" w:cstheme="majorBidi"/>
          <w:sz w:val="24"/>
          <w:szCs w:val="24"/>
          <w:lang w:val="hu-HU"/>
        </w:rPr>
        <w:t>jogosultak a döntéshozatalra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, és kik j</w:t>
      </w:r>
      <w:r w:rsidR="004F141F">
        <w:rPr>
          <w:rStyle w:val="rynqvb"/>
          <w:rFonts w:asciiTheme="majorBidi" w:hAnsiTheme="majorBidi" w:cstheme="majorBidi"/>
          <w:sz w:val="24"/>
          <w:szCs w:val="24"/>
          <w:lang w:val="hu-HU"/>
        </w:rPr>
        <w:t>ogosultak az eljárásban a határozat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>meghozatala előtt</w:t>
      </w:r>
      <w:r w:rsidR="004F141F">
        <w:rPr>
          <w:rStyle w:val="rynqvb"/>
          <w:rFonts w:asciiTheme="majorBidi" w:hAnsiTheme="majorBidi" w:cstheme="majorBidi"/>
          <w:sz w:val="24"/>
          <w:szCs w:val="24"/>
          <w:lang w:val="hu-HU"/>
        </w:rPr>
        <w:t>i intézkedések foganatosítására</w:t>
      </w:r>
      <w:r w:rsidR="00C41446" w:rsidRPr="00C41446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4F141F" w:rsidRDefault="004F141F" w:rsidP="004F141F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DF16CF" w:rsidRDefault="00DF16CF" w:rsidP="004F141F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Mivel a határozat 1. pontjában található táblázat 3. pontja szerinti felhatalmazott köztisztviselő munkaviszonya a törvény erejénél </w:t>
      </w:r>
      <w:r w:rsidR="009A11F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fogva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megszűnt – mégpedig 2025.04.19-én nyugdíjba vonult, a fentiek alapján, meghozatalra került a rendelkező rész szerinti határozat.</w:t>
      </w:r>
    </w:p>
    <w:p w:rsidR="006A433B" w:rsidRDefault="006A433B" w:rsidP="004F141F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4F141F" w:rsidRDefault="004F141F" w:rsidP="004F141F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C23263" w:rsidRPr="006A433B" w:rsidRDefault="006A433B" w:rsidP="004F141F">
      <w:pPr>
        <w:pStyle w:val="NoSpacing"/>
        <w:ind w:left="720"/>
        <w:jc w:val="center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</w:t>
      </w:r>
      <w:r w:rsidR="004F141F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Sarnyai Rózsa Edit, okl. jogász </w:t>
      </w:r>
      <w:r w:rsidR="0095575D" w:rsidRPr="006A433B">
        <w:rPr>
          <w:rStyle w:val="rynqvb"/>
          <w:rFonts w:asciiTheme="majorBidi" w:hAnsiTheme="majorBidi" w:cstheme="majorBidi"/>
          <w:sz w:val="24"/>
          <w:szCs w:val="24"/>
          <w:lang w:val="hu-HU"/>
        </w:rPr>
        <w:t>s.k.</w:t>
      </w:r>
    </w:p>
    <w:p w:rsidR="004F141F" w:rsidRPr="00C41446" w:rsidRDefault="006A433B" w:rsidP="004F141F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</w:t>
      </w:r>
      <w:r w:rsidR="004F141F">
        <w:rPr>
          <w:rStyle w:val="rynqvb"/>
          <w:rFonts w:asciiTheme="majorBidi" w:hAnsiTheme="majorBidi" w:cstheme="majorBidi"/>
          <w:sz w:val="24"/>
          <w:szCs w:val="24"/>
          <w:lang w:val="hu-HU"/>
        </w:rPr>
        <w:t>Zenta község Községi Közigazgatási Hivatalának a vezetője</w:t>
      </w:r>
      <w:r w:rsidR="0017145E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17145E" w:rsidRPr="00C41446" w:rsidRDefault="0017145E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sectPr w:rsidR="0017145E" w:rsidRPr="00C41446" w:rsidSect="004B1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EB6"/>
    <w:multiLevelType w:val="hybridMultilevel"/>
    <w:tmpl w:val="608C3DCC"/>
    <w:lvl w:ilvl="0" w:tplc="93EC33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43F6"/>
    <w:multiLevelType w:val="hybridMultilevel"/>
    <w:tmpl w:val="A9D4A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776B6"/>
    <w:multiLevelType w:val="hybridMultilevel"/>
    <w:tmpl w:val="FD32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CB28C3"/>
    <w:rsid w:val="00104DDD"/>
    <w:rsid w:val="00120BD9"/>
    <w:rsid w:val="00121BD6"/>
    <w:rsid w:val="0017145E"/>
    <w:rsid w:val="00450914"/>
    <w:rsid w:val="004B1F2E"/>
    <w:rsid w:val="004F141F"/>
    <w:rsid w:val="00521559"/>
    <w:rsid w:val="006A433B"/>
    <w:rsid w:val="0095575D"/>
    <w:rsid w:val="009A11F7"/>
    <w:rsid w:val="00AA29FD"/>
    <w:rsid w:val="00C13A10"/>
    <w:rsid w:val="00C23263"/>
    <w:rsid w:val="00C41446"/>
    <w:rsid w:val="00C56317"/>
    <w:rsid w:val="00CB28C3"/>
    <w:rsid w:val="00DE50B1"/>
    <w:rsid w:val="00DF16CF"/>
    <w:rsid w:val="00E6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2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63"/>
    <w:rPr>
      <w:rFonts w:ascii="Tahoma" w:hAnsi="Tahoma" w:cs="Tahoma"/>
      <w:sz w:val="16"/>
      <w:szCs w:val="16"/>
    </w:rPr>
  </w:style>
  <w:style w:type="character" w:customStyle="1" w:styleId="rynqvb">
    <w:name w:val="rynqvb"/>
    <w:basedOn w:val="DefaultParagraphFont"/>
    <w:rsid w:val="00C23263"/>
  </w:style>
  <w:style w:type="paragraph" w:styleId="ListParagraph">
    <w:name w:val="List Paragraph"/>
    <w:basedOn w:val="Normal"/>
    <w:uiPriority w:val="34"/>
    <w:qFormat/>
    <w:rsid w:val="00C23263"/>
    <w:pPr>
      <w:ind w:left="720"/>
      <w:contextualSpacing/>
    </w:pPr>
  </w:style>
  <w:style w:type="table" w:styleId="TableGrid">
    <w:name w:val="Table Grid"/>
    <w:basedOn w:val="TableNormal"/>
    <w:rsid w:val="00C2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tze">
    <w:name w:val="hwtze"/>
    <w:basedOn w:val="DefaultParagraphFont"/>
    <w:rsid w:val="00C4144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16C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DF1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3</cp:revision>
  <dcterms:created xsi:type="dcterms:W3CDTF">2025-04-29T07:01:00Z</dcterms:created>
  <dcterms:modified xsi:type="dcterms:W3CDTF">2025-04-29T07:02:00Z</dcterms:modified>
</cp:coreProperties>
</file>